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440191A" w14:textId="21AE052F" w:rsidR="00906A2A" w:rsidRDefault="0046556F" w:rsidP="00937704">
      <w:pPr>
        <w:pStyle w:val="CH1"/>
        <w:ind w:left="0" w:right="-1" w:firstLine="0"/>
      </w:pPr>
      <w:r>
        <w:t>Ensuring the v</w:t>
      </w:r>
      <w:r w:rsidR="00906A2A">
        <w:t xml:space="preserve">iability of the Montreal Protocol </w:t>
      </w:r>
      <w:r>
        <w:t>operations</w:t>
      </w:r>
      <w:r w:rsidR="00E06DC3">
        <w:t xml:space="preserve"> (decision XXXVII/7)</w:t>
      </w:r>
    </w:p>
    <w:p w14:paraId="74746F34" w14:textId="4BDE5ACC" w:rsidR="007C3999" w:rsidRPr="00937704" w:rsidRDefault="007C3999" w:rsidP="00E06DC3">
      <w:pPr>
        <w:pStyle w:val="CH1"/>
        <w:ind w:left="0" w:firstLine="0"/>
        <w:rPr>
          <w:color w:val="0070C0"/>
        </w:rPr>
      </w:pPr>
      <w:r w:rsidRPr="00937704">
        <w:rPr>
          <w:color w:val="0070C0"/>
        </w:rPr>
        <w:t xml:space="preserve">Questions received from parties at and after the </w:t>
      </w:r>
      <w:r w:rsidR="00294656">
        <w:rPr>
          <w:color w:val="0070C0"/>
        </w:rPr>
        <w:t>forty-eighth</w:t>
      </w:r>
      <w:r w:rsidR="008D4183">
        <w:rPr>
          <w:color w:val="0070C0"/>
        </w:rPr>
        <w:t xml:space="preserve"> </w:t>
      </w:r>
      <w:r w:rsidRPr="00937704">
        <w:rPr>
          <w:color w:val="0070C0"/>
        </w:rPr>
        <w:t>meeting of the Open-ended Working Group</w:t>
      </w:r>
      <w:r w:rsidR="00294656">
        <w:rPr>
          <w:color w:val="0070C0"/>
        </w:rPr>
        <w:t xml:space="preserve"> (OEWG48)</w:t>
      </w:r>
      <w:r w:rsidR="00E06DC3" w:rsidRPr="00937704">
        <w:rPr>
          <w:color w:val="0070C0"/>
        </w:rPr>
        <w:t xml:space="preserve">, </w:t>
      </w:r>
      <w:r w:rsidR="00294656">
        <w:rPr>
          <w:color w:val="0070C0"/>
        </w:rPr>
        <w:t>Bangkok, 13-17 July 2026</w:t>
      </w:r>
      <w:r w:rsidRPr="00937704">
        <w:rPr>
          <w:color w:val="0070C0"/>
        </w:rPr>
        <w:t xml:space="preserve"> </w:t>
      </w:r>
    </w:p>
    <w:p w14:paraId="55C5399C" w14:textId="77777777" w:rsidR="007C3999" w:rsidRDefault="007C3999" w:rsidP="007C3999">
      <w:pPr>
        <w:pStyle w:val="Normal-pool"/>
        <w:tabs>
          <w:tab w:val="clear" w:pos="1247"/>
          <w:tab w:val="clear" w:pos="1871"/>
          <w:tab w:val="clear" w:pos="2495"/>
          <w:tab w:val="clear" w:pos="3119"/>
          <w:tab w:val="clear" w:pos="3742"/>
          <w:tab w:val="clear" w:pos="4366"/>
          <w:tab w:val="clear" w:pos="4990"/>
        </w:tabs>
        <w:spacing w:after="120"/>
        <w:rPr>
          <w:b/>
          <w:bCs/>
        </w:rPr>
      </w:pPr>
    </w:p>
    <w:p w14:paraId="31DB04FE" w14:textId="10C44CDB" w:rsidR="007C3999" w:rsidRPr="009507F7" w:rsidRDefault="007C3999" w:rsidP="007C3999">
      <w:pPr>
        <w:pStyle w:val="Normal-pool"/>
        <w:tabs>
          <w:tab w:val="clear" w:pos="1247"/>
          <w:tab w:val="clear" w:pos="1871"/>
          <w:tab w:val="clear" w:pos="2495"/>
          <w:tab w:val="clear" w:pos="3119"/>
          <w:tab w:val="clear" w:pos="3742"/>
          <w:tab w:val="clear" w:pos="4366"/>
          <w:tab w:val="clear" w:pos="4990"/>
        </w:tabs>
        <w:spacing w:after="120"/>
        <w:rPr>
          <w:b/>
          <w:bCs/>
        </w:rPr>
      </w:pPr>
      <w:r w:rsidRPr="009507F7">
        <w:rPr>
          <w:b/>
          <w:bCs/>
        </w:rPr>
        <w:t xml:space="preserve">Questions </w:t>
      </w:r>
      <w:r>
        <w:rPr>
          <w:b/>
          <w:bCs/>
        </w:rPr>
        <w:t xml:space="preserve">during the </w:t>
      </w:r>
      <w:r w:rsidRPr="009507F7">
        <w:rPr>
          <w:b/>
          <w:bCs/>
        </w:rPr>
        <w:t>OEWG48</w:t>
      </w:r>
    </w:p>
    <w:p w14:paraId="3A5B5BB7" w14:textId="77777777" w:rsidR="007C3999" w:rsidRDefault="007C3999" w:rsidP="007C3999">
      <w:pPr>
        <w:pStyle w:val="Normal-pool"/>
        <w:numPr>
          <w:ilvl w:val="0"/>
          <w:numId w:val="1"/>
        </w:numPr>
        <w:tabs>
          <w:tab w:val="clear" w:pos="1247"/>
          <w:tab w:val="clear" w:pos="1871"/>
          <w:tab w:val="clear" w:pos="2495"/>
          <w:tab w:val="clear" w:pos="3119"/>
          <w:tab w:val="clear" w:pos="3742"/>
          <w:tab w:val="clear" w:pos="4366"/>
          <w:tab w:val="clear" w:pos="4990"/>
        </w:tabs>
        <w:spacing w:after="120"/>
        <w:ind w:left="567" w:hanging="567"/>
      </w:pPr>
      <w:r w:rsidRPr="009B2681">
        <w:t>Rationale behind the paper presented including in the context of UN80</w:t>
      </w:r>
      <w:r>
        <w:t xml:space="preserve"> by providing a final report on work package 27 of UN80</w:t>
      </w:r>
      <w:r w:rsidRPr="009B2681">
        <w:t xml:space="preserve">. </w:t>
      </w:r>
    </w:p>
    <w:p w14:paraId="5DDA5458" w14:textId="77777777" w:rsidR="007C3999" w:rsidRDefault="007C3999" w:rsidP="007C3999">
      <w:pPr>
        <w:pStyle w:val="Normal-pool"/>
        <w:numPr>
          <w:ilvl w:val="0"/>
          <w:numId w:val="1"/>
        </w:numPr>
        <w:tabs>
          <w:tab w:val="clear" w:pos="1247"/>
          <w:tab w:val="clear" w:pos="1871"/>
          <w:tab w:val="clear" w:pos="2495"/>
          <w:tab w:val="clear" w:pos="3119"/>
          <w:tab w:val="clear" w:pos="3742"/>
          <w:tab w:val="clear" w:pos="4366"/>
          <w:tab w:val="clear" w:pos="4990"/>
        </w:tabs>
        <w:spacing w:after="120"/>
        <w:ind w:left="567" w:hanging="567"/>
      </w:pPr>
      <w:r w:rsidRPr="009B2681">
        <w:t>How were the scenarios derived? Were additional scenarios considered, and if so, why were they not included in document UNEP/OzL.Pro.WG.1/48/4?</w:t>
      </w:r>
    </w:p>
    <w:p w14:paraId="1BE29E25" w14:textId="77777777" w:rsidR="007C3999" w:rsidRPr="009B2681" w:rsidRDefault="007C3999" w:rsidP="007C3999">
      <w:pPr>
        <w:pStyle w:val="Normal-pool"/>
        <w:numPr>
          <w:ilvl w:val="0"/>
          <w:numId w:val="1"/>
        </w:numPr>
        <w:tabs>
          <w:tab w:val="clear" w:pos="1247"/>
          <w:tab w:val="clear" w:pos="1871"/>
          <w:tab w:val="clear" w:pos="2495"/>
          <w:tab w:val="clear" w:pos="3119"/>
          <w:tab w:val="clear" w:pos="3742"/>
          <w:tab w:val="clear" w:pos="4366"/>
          <w:tab w:val="clear" w:pos="4990"/>
        </w:tabs>
        <w:spacing w:after="120"/>
        <w:ind w:left="567" w:hanging="567"/>
      </w:pPr>
      <w:r w:rsidRPr="009B2681">
        <w:t>Analyse the impact of the scenarios on K</w:t>
      </w:r>
      <w:r>
        <w:t xml:space="preserve">igali </w:t>
      </w:r>
      <w:r w:rsidRPr="009B2681">
        <w:t>A</w:t>
      </w:r>
      <w:r>
        <w:t>mendment</w:t>
      </w:r>
      <w:r w:rsidRPr="009B2681">
        <w:t xml:space="preserve"> implementation and compliance.</w:t>
      </w:r>
    </w:p>
    <w:p w14:paraId="5FD9B3AD" w14:textId="77777777" w:rsidR="007C3999" w:rsidRPr="00093564" w:rsidRDefault="007C3999" w:rsidP="007C3999">
      <w:pPr>
        <w:pStyle w:val="Normal-pool"/>
        <w:numPr>
          <w:ilvl w:val="0"/>
          <w:numId w:val="1"/>
        </w:numPr>
        <w:tabs>
          <w:tab w:val="clear" w:pos="1247"/>
          <w:tab w:val="clear" w:pos="1871"/>
          <w:tab w:val="clear" w:pos="2495"/>
          <w:tab w:val="clear" w:pos="3119"/>
          <w:tab w:val="clear" w:pos="3742"/>
          <w:tab w:val="clear" w:pos="4366"/>
          <w:tab w:val="clear" w:pos="4990"/>
        </w:tabs>
        <w:spacing w:after="120"/>
        <w:ind w:left="567" w:hanging="567"/>
      </w:pPr>
      <w:r w:rsidRPr="00093564">
        <w:t>Additional information, especially cost estimates on use of AI and online meetings to further substantiate paras. 39 and 41 of document UNEP/OzL.Pro.WG.1/48/4.</w:t>
      </w:r>
    </w:p>
    <w:p w14:paraId="3DCEE391" w14:textId="77777777" w:rsidR="007C3999" w:rsidRDefault="007C3999" w:rsidP="007C3999">
      <w:pPr>
        <w:pStyle w:val="Normal-pool"/>
        <w:numPr>
          <w:ilvl w:val="0"/>
          <w:numId w:val="1"/>
        </w:numPr>
        <w:tabs>
          <w:tab w:val="clear" w:pos="1247"/>
          <w:tab w:val="clear" w:pos="1871"/>
          <w:tab w:val="clear" w:pos="2495"/>
          <w:tab w:val="clear" w:pos="3119"/>
          <w:tab w:val="clear" w:pos="3742"/>
          <w:tab w:val="clear" w:pos="4366"/>
          <w:tab w:val="clear" w:pos="4990"/>
        </w:tabs>
        <w:spacing w:after="120"/>
        <w:ind w:left="567" w:hanging="567"/>
      </w:pPr>
      <w:r w:rsidRPr="009B2681">
        <w:t xml:space="preserve">Implications/consequences of </w:t>
      </w:r>
      <w:r>
        <w:t xml:space="preserve">adopting a scenario focusing on </w:t>
      </w:r>
      <w:r w:rsidRPr="009B2681">
        <w:t>costs, quality, assessment work, compliance.</w:t>
      </w:r>
    </w:p>
    <w:p w14:paraId="44FD04D9" w14:textId="77777777" w:rsidR="007C3999" w:rsidRPr="009B2681" w:rsidRDefault="007C3999" w:rsidP="007C3999">
      <w:pPr>
        <w:pStyle w:val="Normal-pool"/>
        <w:numPr>
          <w:ilvl w:val="0"/>
          <w:numId w:val="1"/>
        </w:numPr>
        <w:tabs>
          <w:tab w:val="clear" w:pos="1247"/>
          <w:tab w:val="clear" w:pos="1871"/>
          <w:tab w:val="clear" w:pos="2495"/>
          <w:tab w:val="clear" w:pos="3119"/>
          <w:tab w:val="clear" w:pos="3742"/>
          <w:tab w:val="clear" w:pos="4366"/>
          <w:tab w:val="clear" w:pos="4990"/>
        </w:tabs>
        <w:spacing w:after="120"/>
        <w:ind w:left="567" w:hanging="567"/>
      </w:pPr>
      <w:r w:rsidRPr="009B2681">
        <w:t xml:space="preserve">Cost savings if the meetings </w:t>
      </w:r>
      <w:r>
        <w:t xml:space="preserve">of the Implementation Committee </w:t>
      </w:r>
      <w:r w:rsidRPr="009B2681">
        <w:t xml:space="preserve">were held for </w:t>
      </w:r>
      <w:r>
        <w:t>one</w:t>
      </w:r>
      <w:r w:rsidRPr="009B2681">
        <w:t xml:space="preserve"> day only, if held online, if held without interpretation.</w:t>
      </w:r>
    </w:p>
    <w:p w14:paraId="39AFC423" w14:textId="77777777" w:rsidR="007C3999" w:rsidRPr="009B2681" w:rsidRDefault="007C3999" w:rsidP="007C3999">
      <w:pPr>
        <w:pStyle w:val="Normal-pool"/>
        <w:numPr>
          <w:ilvl w:val="0"/>
          <w:numId w:val="1"/>
        </w:numPr>
        <w:tabs>
          <w:tab w:val="clear" w:pos="1247"/>
          <w:tab w:val="clear" w:pos="1871"/>
          <w:tab w:val="clear" w:pos="2495"/>
          <w:tab w:val="clear" w:pos="3119"/>
          <w:tab w:val="clear" w:pos="3742"/>
          <w:tab w:val="clear" w:pos="4366"/>
          <w:tab w:val="clear" w:pos="4990"/>
        </w:tabs>
        <w:spacing w:after="120"/>
        <w:ind w:left="567" w:hanging="567"/>
      </w:pPr>
      <w:r w:rsidRPr="009B2681">
        <w:t xml:space="preserve">Cost savings if OEWG </w:t>
      </w:r>
      <w:r>
        <w:t>were</w:t>
      </w:r>
      <w:r w:rsidRPr="009B2681">
        <w:t xml:space="preserve"> held for 3 or 4 days.</w:t>
      </w:r>
    </w:p>
    <w:p w14:paraId="27043B3F" w14:textId="278B69AD" w:rsidR="007C3999" w:rsidRPr="007C3999" w:rsidRDefault="007C3999" w:rsidP="007C3999">
      <w:pPr>
        <w:pStyle w:val="Normal-pool"/>
        <w:numPr>
          <w:ilvl w:val="0"/>
          <w:numId w:val="1"/>
        </w:numPr>
        <w:tabs>
          <w:tab w:val="clear" w:pos="1247"/>
          <w:tab w:val="clear" w:pos="1871"/>
          <w:tab w:val="clear" w:pos="2495"/>
          <w:tab w:val="clear" w:pos="3119"/>
          <w:tab w:val="clear" w:pos="3742"/>
          <w:tab w:val="clear" w:pos="4366"/>
          <w:tab w:val="clear" w:pos="4990"/>
        </w:tabs>
        <w:spacing w:after="120"/>
        <w:ind w:left="567" w:hanging="567"/>
      </w:pPr>
      <w:r w:rsidRPr="009B2681">
        <w:t xml:space="preserve">Suggestions to organise </w:t>
      </w:r>
      <w:r>
        <w:t xml:space="preserve">agenda of the </w:t>
      </w:r>
      <w:r w:rsidRPr="009B2681">
        <w:t xml:space="preserve">meetings </w:t>
      </w:r>
      <w:r>
        <w:t xml:space="preserve">(OEWG and MOP) such </w:t>
      </w:r>
      <w:r w:rsidRPr="009B2681">
        <w:t xml:space="preserve">that </w:t>
      </w:r>
      <w:r>
        <w:t xml:space="preserve">it </w:t>
      </w:r>
      <w:r w:rsidRPr="009B2681">
        <w:t xml:space="preserve">can save on interpretation </w:t>
      </w:r>
      <w:r w:rsidRPr="007C3999">
        <w:t xml:space="preserve">costs. </w:t>
      </w:r>
    </w:p>
    <w:p w14:paraId="6861B321" w14:textId="2A61CD1E" w:rsidR="007C3999" w:rsidRPr="009B2681" w:rsidRDefault="007C3999" w:rsidP="007C3999">
      <w:pPr>
        <w:pStyle w:val="Normal-pool"/>
        <w:numPr>
          <w:ilvl w:val="0"/>
          <w:numId w:val="1"/>
        </w:numPr>
        <w:tabs>
          <w:tab w:val="clear" w:pos="1247"/>
          <w:tab w:val="clear" w:pos="1871"/>
          <w:tab w:val="clear" w:pos="2495"/>
          <w:tab w:val="clear" w:pos="3119"/>
          <w:tab w:val="clear" w:pos="3742"/>
          <w:tab w:val="clear" w:pos="4366"/>
          <w:tab w:val="clear" w:pos="4990"/>
        </w:tabs>
        <w:spacing w:after="120"/>
        <w:ind w:left="567" w:hanging="567"/>
      </w:pPr>
      <w:r w:rsidRPr="009B2681">
        <w:t xml:space="preserve">Tables 3 and 4 of document UNEP/OzL.Pro.WG.1/48/4/Add.1 to be combined. </w:t>
      </w:r>
    </w:p>
    <w:p w14:paraId="0721F1A0" w14:textId="2C2FC299" w:rsidR="007C3999" w:rsidRPr="009B2681" w:rsidRDefault="007C3999" w:rsidP="007C3999">
      <w:pPr>
        <w:pStyle w:val="Normal-pool"/>
        <w:numPr>
          <w:ilvl w:val="0"/>
          <w:numId w:val="1"/>
        </w:numPr>
        <w:tabs>
          <w:tab w:val="clear" w:pos="1247"/>
          <w:tab w:val="clear" w:pos="1871"/>
          <w:tab w:val="clear" w:pos="2495"/>
          <w:tab w:val="clear" w:pos="3119"/>
          <w:tab w:val="clear" w:pos="3742"/>
          <w:tab w:val="clear" w:pos="4366"/>
          <w:tab w:val="clear" w:pos="4990"/>
        </w:tabs>
        <w:spacing w:after="120"/>
        <w:ind w:left="567" w:hanging="567"/>
      </w:pPr>
      <w:r w:rsidRPr="009B2681">
        <w:t>Present cost saving options under business-as-usual scenario.</w:t>
      </w:r>
      <w:r>
        <w:t xml:space="preserve"> </w:t>
      </w:r>
    </w:p>
    <w:p w14:paraId="3C3F4B89" w14:textId="77777777" w:rsidR="007C3999" w:rsidRPr="009B2681" w:rsidRDefault="007C3999" w:rsidP="007C3999">
      <w:pPr>
        <w:pStyle w:val="Normal-pool"/>
        <w:numPr>
          <w:ilvl w:val="0"/>
          <w:numId w:val="1"/>
        </w:numPr>
        <w:tabs>
          <w:tab w:val="clear" w:pos="1247"/>
          <w:tab w:val="clear" w:pos="1871"/>
          <w:tab w:val="clear" w:pos="2495"/>
          <w:tab w:val="clear" w:pos="3119"/>
          <w:tab w:val="clear" w:pos="3742"/>
          <w:tab w:val="clear" w:pos="4366"/>
          <w:tab w:val="clear" w:pos="4990"/>
        </w:tabs>
        <w:spacing w:after="120"/>
        <w:ind w:left="567" w:hanging="567"/>
      </w:pPr>
      <w:r w:rsidRPr="009B2681">
        <w:t>Impact of the frequency of assessment panel work and meetings on assessments (quality). To be reviewed with TEAP.</w:t>
      </w:r>
    </w:p>
    <w:p w14:paraId="63419A63" w14:textId="77777777" w:rsidR="007C3999" w:rsidRPr="009B2681" w:rsidRDefault="007C3999" w:rsidP="007C3999">
      <w:pPr>
        <w:pStyle w:val="Normal-pool"/>
        <w:numPr>
          <w:ilvl w:val="0"/>
          <w:numId w:val="1"/>
        </w:numPr>
        <w:tabs>
          <w:tab w:val="clear" w:pos="1247"/>
          <w:tab w:val="clear" w:pos="1871"/>
          <w:tab w:val="clear" w:pos="2495"/>
          <w:tab w:val="clear" w:pos="3119"/>
          <w:tab w:val="clear" w:pos="3742"/>
          <w:tab w:val="clear" w:pos="4366"/>
          <w:tab w:val="clear" w:pos="4990"/>
        </w:tabs>
        <w:spacing w:after="120"/>
        <w:ind w:left="567" w:hanging="567"/>
      </w:pPr>
      <w:r>
        <w:t>Parties need to think about the p</w:t>
      </w:r>
      <w:r w:rsidRPr="009B2681">
        <w:t xml:space="preserve">rogramme of </w:t>
      </w:r>
      <w:r>
        <w:t>w</w:t>
      </w:r>
      <w:r w:rsidRPr="009B2681">
        <w:t>ork over next decade and how the scenarios can help achieve the work.</w:t>
      </w:r>
    </w:p>
    <w:p w14:paraId="66CCBD13" w14:textId="122D53E8" w:rsidR="007C3999" w:rsidRPr="009B2681" w:rsidRDefault="007C3999" w:rsidP="007C3999">
      <w:pPr>
        <w:pStyle w:val="Normal-pool"/>
        <w:numPr>
          <w:ilvl w:val="0"/>
          <w:numId w:val="1"/>
        </w:numPr>
        <w:tabs>
          <w:tab w:val="clear" w:pos="1247"/>
          <w:tab w:val="clear" w:pos="1871"/>
          <w:tab w:val="clear" w:pos="2495"/>
          <w:tab w:val="clear" w:pos="3119"/>
          <w:tab w:val="clear" w:pos="3742"/>
          <w:tab w:val="clear" w:pos="4366"/>
          <w:tab w:val="clear" w:pos="4990"/>
        </w:tabs>
        <w:spacing w:after="120"/>
        <w:ind w:left="567" w:hanging="567"/>
      </w:pPr>
      <w:r w:rsidRPr="009B2681">
        <w:t xml:space="preserve">In the history of the Secretariat’s work were </w:t>
      </w:r>
      <w:r>
        <w:t xml:space="preserve">there </w:t>
      </w:r>
      <w:r w:rsidRPr="009B2681">
        <w:t>times when the meetings’ frequency was reduced and what was its effect on the work?</w:t>
      </w:r>
      <w:r>
        <w:t xml:space="preserve"> </w:t>
      </w:r>
    </w:p>
    <w:p w14:paraId="2D7D05C2" w14:textId="77777777" w:rsidR="007C3999" w:rsidRPr="001D7B3C" w:rsidRDefault="007C3999" w:rsidP="007C3999">
      <w:pPr>
        <w:pStyle w:val="Normal-pool"/>
        <w:numPr>
          <w:ilvl w:val="0"/>
          <w:numId w:val="1"/>
        </w:numPr>
        <w:tabs>
          <w:tab w:val="clear" w:pos="1247"/>
          <w:tab w:val="clear" w:pos="1871"/>
          <w:tab w:val="clear" w:pos="2495"/>
          <w:tab w:val="clear" w:pos="3119"/>
          <w:tab w:val="clear" w:pos="3742"/>
          <w:tab w:val="clear" w:pos="4366"/>
          <w:tab w:val="clear" w:pos="4990"/>
        </w:tabs>
        <w:spacing w:after="120"/>
        <w:ind w:left="567" w:hanging="567"/>
      </w:pPr>
      <w:r w:rsidRPr="001D7B3C">
        <w:t xml:space="preserve">Possible to explore other source of funding for the Secretariat, e.g., from philanthropies or the private sector </w:t>
      </w:r>
    </w:p>
    <w:p w14:paraId="335C0A25" w14:textId="77777777" w:rsidR="007C3999" w:rsidRDefault="007C3999" w:rsidP="007C3999">
      <w:pPr>
        <w:pStyle w:val="Normal-pool"/>
        <w:tabs>
          <w:tab w:val="clear" w:pos="1247"/>
          <w:tab w:val="clear" w:pos="1871"/>
          <w:tab w:val="clear" w:pos="2495"/>
          <w:tab w:val="clear" w:pos="3119"/>
          <w:tab w:val="clear" w:pos="3742"/>
          <w:tab w:val="clear" w:pos="4366"/>
          <w:tab w:val="clear" w:pos="4990"/>
        </w:tabs>
        <w:spacing w:after="120"/>
        <w:ind w:left="567"/>
      </w:pPr>
    </w:p>
    <w:p w14:paraId="2AC53DD2" w14:textId="16180A9E" w:rsidR="007C3999" w:rsidRPr="007C3999" w:rsidRDefault="007C3999" w:rsidP="007C3999">
      <w:pPr>
        <w:pStyle w:val="Normal-pool"/>
        <w:tabs>
          <w:tab w:val="clear" w:pos="1247"/>
          <w:tab w:val="clear" w:pos="1871"/>
          <w:tab w:val="clear" w:pos="2495"/>
          <w:tab w:val="clear" w:pos="3119"/>
          <w:tab w:val="clear" w:pos="3742"/>
          <w:tab w:val="clear" w:pos="4366"/>
          <w:tab w:val="clear" w:pos="4990"/>
        </w:tabs>
        <w:spacing w:after="120"/>
        <w:ind w:left="567"/>
        <w:rPr>
          <w:b/>
          <w:bCs/>
        </w:rPr>
      </w:pPr>
      <w:r w:rsidRPr="007C3999">
        <w:rPr>
          <w:b/>
          <w:bCs/>
        </w:rPr>
        <w:t>Questions received after OEWG48</w:t>
      </w:r>
    </w:p>
    <w:p w14:paraId="6BE15E6E" w14:textId="77777777" w:rsidR="007C3999" w:rsidRDefault="007C3999" w:rsidP="007C3999">
      <w:pPr>
        <w:rPr>
          <w:b/>
          <w:bCs/>
        </w:rPr>
      </w:pPr>
    </w:p>
    <w:p w14:paraId="3FF08431" w14:textId="0FFDD29F" w:rsidR="007C3999" w:rsidRPr="00B508C3" w:rsidRDefault="007C3999" w:rsidP="007C3999">
      <w:pPr>
        <w:tabs>
          <w:tab w:val="clear" w:pos="1247"/>
          <w:tab w:val="clear" w:pos="1814"/>
          <w:tab w:val="clear" w:pos="2381"/>
          <w:tab w:val="clear" w:pos="2948"/>
          <w:tab w:val="clear" w:pos="3515"/>
        </w:tabs>
        <w:ind w:left="567" w:hanging="567"/>
      </w:pPr>
      <w:r>
        <w:t>1.</w:t>
      </w:r>
      <w:r>
        <w:tab/>
      </w:r>
      <w:r w:rsidRPr="00B508C3">
        <w:t>If Parties were to agree to reduce the duration of the OEWG from its current format to three or four days as an initial efficiency measure, how should we view this in the broader context of the Protocol's institutional arrangements? Would such a measure be considered a standalone adjustment to address the current financial situation, or could it represent the beginning of a broader process of future operational or budgetary reductions? Understanding this would help Parties assess not only the immediate implications of the proposal, but also its longer-term direction and whether today's decisions could establish a precedent for further changes affecting the functioning of the Protocol. It would therefore be useful to understand whether there is a longer-term vision underpinning (guiding) these proposals, or whether they are intended solely to respond to the current financial challenges.</w:t>
      </w:r>
      <w:r>
        <w:t xml:space="preserve"> </w:t>
      </w:r>
    </w:p>
    <w:p w14:paraId="090C2ABD" w14:textId="77777777" w:rsidR="007C3999" w:rsidRDefault="007C3999" w:rsidP="007C3999">
      <w:pPr>
        <w:pStyle w:val="Normal-pool"/>
        <w:rPr>
          <w:b/>
          <w:bCs/>
        </w:rPr>
      </w:pPr>
    </w:p>
    <w:p w14:paraId="32D04D75" w14:textId="77777777" w:rsidR="007C3999" w:rsidRDefault="007C3999" w:rsidP="007C3999">
      <w:pPr>
        <w:tabs>
          <w:tab w:val="clear" w:pos="1247"/>
          <w:tab w:val="clear" w:pos="1814"/>
        </w:tabs>
        <w:ind w:left="567" w:hanging="567"/>
      </w:pPr>
      <w:r>
        <w:t>2.</w:t>
      </w:r>
      <w:r>
        <w:tab/>
      </w:r>
      <w:r w:rsidRPr="0071118D">
        <w:t>In the Secretariat’s response to item 7 (ImpCom), for the option of an online meeting, apply this virtual modality to the first meeting of the year.</w:t>
      </w:r>
    </w:p>
    <w:p w14:paraId="02FB2B5F" w14:textId="77777777" w:rsidR="007C3999" w:rsidRDefault="007C3999" w:rsidP="007C3999">
      <w:pPr>
        <w:tabs>
          <w:tab w:val="clear" w:pos="1247"/>
          <w:tab w:val="clear" w:pos="1814"/>
        </w:tabs>
        <w:ind w:left="567" w:hanging="567"/>
      </w:pPr>
    </w:p>
    <w:p w14:paraId="7C384F34" w14:textId="77777777" w:rsidR="007C3999" w:rsidRDefault="007C3999" w:rsidP="007C3999">
      <w:pPr>
        <w:tabs>
          <w:tab w:val="clear" w:pos="1247"/>
          <w:tab w:val="clear" w:pos="1814"/>
        </w:tabs>
        <w:ind w:left="567" w:hanging="567"/>
      </w:pPr>
      <w:r>
        <w:t>3.</w:t>
      </w:r>
      <w:r>
        <w:tab/>
      </w:r>
      <w:r w:rsidRPr="0071118D">
        <w:t>In the Secretariat’s response to item 9 (interpretation costs), consider options for designating certain days for only contact groups during OEWGs and MOPs, therefore not requiring interpretation on those days.</w:t>
      </w:r>
    </w:p>
    <w:p w14:paraId="4EDC4C69" w14:textId="77777777" w:rsidR="007C3999" w:rsidRPr="0071118D" w:rsidRDefault="007C3999" w:rsidP="007C3999">
      <w:pPr>
        <w:tabs>
          <w:tab w:val="clear" w:pos="1247"/>
          <w:tab w:val="clear" w:pos="1814"/>
        </w:tabs>
        <w:ind w:left="567" w:hanging="567"/>
      </w:pPr>
    </w:p>
    <w:p w14:paraId="17436598" w14:textId="77777777" w:rsidR="007C3999" w:rsidRPr="0071118D" w:rsidRDefault="007C3999" w:rsidP="007C3999">
      <w:pPr>
        <w:tabs>
          <w:tab w:val="clear" w:pos="1814"/>
        </w:tabs>
        <w:ind w:left="567" w:hanging="567"/>
      </w:pPr>
      <w:r>
        <w:t>4.</w:t>
      </w:r>
      <w:r>
        <w:tab/>
      </w:r>
      <w:r w:rsidRPr="0071118D">
        <w:t>In the Secretariat’s response to item 13 (assessment panels), in response to workload and staffing issues raised by TEAP, include:</w:t>
      </w:r>
    </w:p>
    <w:p w14:paraId="0F9D3AAF" w14:textId="77777777" w:rsidR="007C3999" w:rsidRPr="0071118D" w:rsidRDefault="007C3999" w:rsidP="007C3999">
      <w:pPr>
        <w:pStyle w:val="ListParagraph"/>
        <w:numPr>
          <w:ilvl w:val="0"/>
          <w:numId w:val="2"/>
        </w:numPr>
        <w:tabs>
          <w:tab w:val="clear" w:pos="1814"/>
        </w:tabs>
      </w:pPr>
      <w:r w:rsidRPr="0071118D">
        <w:lastRenderedPageBreak/>
        <w:t xml:space="preserve">The potential to reduce burden (financial, staffing) associated with limiting the annual TEAP Progress Reports </w:t>
      </w:r>
      <w:r w:rsidRPr="007C3999">
        <w:rPr>
          <w:color w:val="000000" w:themeColor="text1"/>
        </w:rPr>
        <w:t>to responses to MOP decisions and if there are major updates t</w:t>
      </w:r>
      <w:r w:rsidRPr="0071118D">
        <w:t>he TEAP deems necessary (i.e., no routine updates from each TOC).</w:t>
      </w:r>
    </w:p>
    <w:p w14:paraId="1DE10379" w14:textId="77777777" w:rsidR="007C3999" w:rsidRPr="0071118D" w:rsidRDefault="007C3999" w:rsidP="007C3999">
      <w:pPr>
        <w:pStyle w:val="ListParagraph"/>
        <w:numPr>
          <w:ilvl w:val="0"/>
          <w:numId w:val="2"/>
        </w:numPr>
        <w:tabs>
          <w:tab w:val="clear" w:pos="1814"/>
        </w:tabs>
      </w:pPr>
      <w:r w:rsidRPr="0071118D">
        <w:t>Limit in-person TOC meetings for TOCs with lighter workloads (e.g. MBTOC and FTOC) to only 1-2 years prior to a quadrennial assessment report.</w:t>
      </w:r>
    </w:p>
    <w:p w14:paraId="776921B9" w14:textId="77777777" w:rsidR="001D7B3C" w:rsidRDefault="001D7B3C" w:rsidP="001D7B3C">
      <w:pPr>
        <w:pStyle w:val="ListParagraph"/>
        <w:tabs>
          <w:tab w:val="clear" w:pos="1814"/>
        </w:tabs>
        <w:ind w:left="567"/>
      </w:pPr>
    </w:p>
    <w:p w14:paraId="5C4EFFC3" w14:textId="63FCE1A3" w:rsidR="007C3999" w:rsidRPr="0071118D" w:rsidRDefault="007C3999" w:rsidP="007C3999">
      <w:pPr>
        <w:pStyle w:val="ListParagraph"/>
        <w:numPr>
          <w:ilvl w:val="0"/>
          <w:numId w:val="3"/>
        </w:numPr>
        <w:tabs>
          <w:tab w:val="clear" w:pos="1814"/>
        </w:tabs>
        <w:ind w:left="567" w:hanging="567"/>
      </w:pPr>
      <w:r w:rsidRPr="0071118D">
        <w:t xml:space="preserve">In the Secretariat’s response to item 15 (meeting frequency), in addition to OEWG/MOP meetings, also include a description of the ExCom’s shift from </w:t>
      </w:r>
      <w:r w:rsidRPr="007C3999">
        <w:rPr>
          <w:color w:val="000000" w:themeColor="text1"/>
        </w:rPr>
        <w:t xml:space="preserve">three to two </w:t>
      </w:r>
      <w:r w:rsidRPr="0071118D">
        <w:t>meetings per year.</w:t>
      </w:r>
    </w:p>
    <w:p w14:paraId="08378564" w14:textId="77777777" w:rsidR="001D7B3C" w:rsidRDefault="001D7B3C" w:rsidP="001D7B3C">
      <w:pPr>
        <w:pStyle w:val="ListParagraph"/>
        <w:tabs>
          <w:tab w:val="clear" w:pos="1814"/>
        </w:tabs>
        <w:ind w:left="567"/>
      </w:pPr>
    </w:p>
    <w:p w14:paraId="5DB6CEA1" w14:textId="7C815219" w:rsidR="007C3999" w:rsidRDefault="007C3999" w:rsidP="007C3999">
      <w:pPr>
        <w:pStyle w:val="ListParagraph"/>
        <w:numPr>
          <w:ilvl w:val="0"/>
          <w:numId w:val="3"/>
        </w:numPr>
        <w:tabs>
          <w:tab w:val="clear" w:pos="1814"/>
        </w:tabs>
        <w:ind w:left="567" w:hanging="567"/>
      </w:pPr>
      <w:r w:rsidRPr="0071118D">
        <w:t>For informational purposes, provide a comparison of meeting schedules and frequency for other multilateral environmental agreements.</w:t>
      </w:r>
      <w:r>
        <w:t xml:space="preserve"> </w:t>
      </w:r>
    </w:p>
    <w:p w14:paraId="3DF699BF" w14:textId="77777777" w:rsidR="001D7B3C" w:rsidRDefault="001D7B3C" w:rsidP="001D7B3C">
      <w:pPr>
        <w:tabs>
          <w:tab w:val="clear" w:pos="1814"/>
        </w:tabs>
      </w:pPr>
    </w:p>
    <w:p w14:paraId="32D46615" w14:textId="12DFF7D0" w:rsidR="007C3999" w:rsidRPr="001D7B3C" w:rsidRDefault="007C3999" w:rsidP="007C3999">
      <w:pPr>
        <w:pStyle w:val="ListParagraph"/>
        <w:numPr>
          <w:ilvl w:val="0"/>
          <w:numId w:val="3"/>
        </w:numPr>
        <w:tabs>
          <w:tab w:val="clear" w:pos="1814"/>
        </w:tabs>
        <w:ind w:left="567" w:hanging="567"/>
      </w:pPr>
      <w:r w:rsidRPr="001D7B3C">
        <w:t xml:space="preserve">Provide information on cost savings associated with keeping vacant Secretariat positions frozen. </w:t>
      </w:r>
    </w:p>
    <w:p w14:paraId="32FC8F1D" w14:textId="77777777" w:rsidR="007C3999" w:rsidRPr="007C3999" w:rsidRDefault="007C3999" w:rsidP="007C3999">
      <w:pPr>
        <w:pStyle w:val="ListParagraph"/>
        <w:tabs>
          <w:tab w:val="clear" w:pos="1814"/>
        </w:tabs>
        <w:ind w:left="567"/>
        <w:rPr>
          <w:b/>
          <w:bCs/>
        </w:rPr>
      </w:pPr>
    </w:p>
    <w:p w14:paraId="195D0B86" w14:textId="76BE267C" w:rsidR="007C3999" w:rsidRPr="00AD3F93" w:rsidRDefault="007C3999" w:rsidP="007C3999">
      <w:pPr>
        <w:pStyle w:val="ListParagraph"/>
        <w:numPr>
          <w:ilvl w:val="0"/>
          <w:numId w:val="3"/>
        </w:numPr>
        <w:tabs>
          <w:tab w:val="clear" w:pos="1814"/>
        </w:tabs>
        <w:ind w:left="567" w:hanging="567"/>
      </w:pPr>
      <w:r w:rsidRPr="00AD3F93">
        <w:t>What is the impact of each scenario on the wage bill? </w:t>
      </w:r>
    </w:p>
    <w:p w14:paraId="11C3A0AA" w14:textId="77777777" w:rsidR="007C3999" w:rsidRDefault="007C3999" w:rsidP="007C3999">
      <w:pPr>
        <w:pStyle w:val="ListParagraph"/>
        <w:tabs>
          <w:tab w:val="clear" w:pos="1814"/>
        </w:tabs>
        <w:ind w:left="567"/>
      </w:pPr>
    </w:p>
    <w:p w14:paraId="218FC9A1" w14:textId="693AD9D5" w:rsidR="007C3999" w:rsidRDefault="007C3999" w:rsidP="007C3999">
      <w:pPr>
        <w:pStyle w:val="ListParagraph"/>
        <w:numPr>
          <w:ilvl w:val="0"/>
          <w:numId w:val="3"/>
        </w:numPr>
        <w:tabs>
          <w:tab w:val="clear" w:pos="1814"/>
        </w:tabs>
        <w:ind w:left="567" w:hanging="567"/>
      </w:pPr>
      <w:r>
        <w:t>What is the practice under other MEAs? Specifically with regard to intersessional work</w:t>
      </w:r>
      <w:r w:rsidRPr="007C3999">
        <w:t xml:space="preserve">. </w:t>
      </w:r>
    </w:p>
    <w:p w14:paraId="7E4BB902" w14:textId="77777777" w:rsidR="007C3999" w:rsidRPr="007C3999" w:rsidRDefault="007C3999" w:rsidP="007C3999">
      <w:pPr>
        <w:pStyle w:val="ListParagraph"/>
        <w:tabs>
          <w:tab w:val="clear" w:pos="1814"/>
        </w:tabs>
        <w:ind w:left="567"/>
      </w:pPr>
    </w:p>
    <w:p w14:paraId="2436F6F0" w14:textId="18F75CE5" w:rsidR="007C3999" w:rsidRDefault="007C3999" w:rsidP="007C3999">
      <w:pPr>
        <w:pStyle w:val="ListParagraph"/>
        <w:numPr>
          <w:ilvl w:val="0"/>
          <w:numId w:val="3"/>
        </w:numPr>
        <w:tabs>
          <w:tab w:val="clear" w:pos="1814"/>
        </w:tabs>
        <w:ind w:left="567" w:hanging="567"/>
      </w:pPr>
      <w:r>
        <w:t xml:space="preserve">Can past experience during the Covid-19 pandemic be used to develop revised estimated cost savings of </w:t>
      </w:r>
      <w:r w:rsidRPr="007C3999">
        <w:t>online meetings and to assess the impact on effectiveness of changes to the meeting schedule, including MLF,</w:t>
      </w:r>
      <w:r>
        <w:t xml:space="preserve"> ImpCom, and TEAP meetings? </w:t>
      </w:r>
    </w:p>
    <w:p w14:paraId="5745F021" w14:textId="77777777" w:rsidR="007C3999" w:rsidRPr="00AD3F93" w:rsidRDefault="007C3999" w:rsidP="007C3999">
      <w:pPr>
        <w:tabs>
          <w:tab w:val="clear" w:pos="1814"/>
        </w:tabs>
      </w:pPr>
    </w:p>
    <w:p w14:paraId="6BAC19AB" w14:textId="77777777" w:rsidR="007C3999" w:rsidRPr="007C3999" w:rsidRDefault="007C3999" w:rsidP="007C3999">
      <w:pPr>
        <w:pStyle w:val="ListParagraph"/>
        <w:numPr>
          <w:ilvl w:val="0"/>
          <w:numId w:val="3"/>
        </w:numPr>
        <w:tabs>
          <w:tab w:val="clear" w:pos="1814"/>
        </w:tabs>
        <w:ind w:left="567" w:hanging="567"/>
      </w:pPr>
      <w:r w:rsidRPr="007C3999">
        <w:t>Could you investigate the potential impact, on cost and effectiveness, of additional items, such as: </w:t>
      </w:r>
    </w:p>
    <w:p w14:paraId="4461B613" w14:textId="74313D34" w:rsidR="007C3999" w:rsidRPr="007C3999" w:rsidRDefault="007C3999" w:rsidP="007C3999">
      <w:pPr>
        <w:pStyle w:val="ListParagraph"/>
        <w:numPr>
          <w:ilvl w:val="0"/>
          <w:numId w:val="4"/>
        </w:numPr>
        <w:tabs>
          <w:tab w:val="clear" w:pos="1247"/>
          <w:tab w:val="clear" w:pos="1814"/>
          <w:tab w:val="clear" w:pos="2381"/>
          <w:tab w:val="clear" w:pos="2948"/>
          <w:tab w:val="clear" w:pos="3515"/>
        </w:tabs>
        <w:ind w:hanging="417"/>
      </w:pPr>
      <w:r w:rsidRPr="007C3999">
        <w:t>holding back-to-back MOP and ExC</w:t>
      </w:r>
      <w:r w:rsidR="00C73EA3">
        <w:t>om</w:t>
      </w:r>
      <w:r w:rsidRPr="007C3999">
        <w:t> meetings</w:t>
      </w:r>
      <w:r w:rsidRPr="007C3999">
        <w:rPr>
          <w:rFonts w:ascii="Verdana" w:hAnsi="Verdana"/>
        </w:rPr>
        <w:t xml:space="preserve"> </w:t>
      </w:r>
      <w:r w:rsidRPr="007C3999">
        <w:t xml:space="preserve">resulting in lower travel expenses and possible savings in venue costs and other areas; </w:t>
      </w:r>
    </w:p>
    <w:p w14:paraId="7392C19A" w14:textId="77777777" w:rsidR="007C3999" w:rsidRPr="007C3999" w:rsidRDefault="007C3999" w:rsidP="007C3999">
      <w:pPr>
        <w:pStyle w:val="ListParagraph"/>
        <w:numPr>
          <w:ilvl w:val="0"/>
          <w:numId w:val="4"/>
        </w:numPr>
        <w:tabs>
          <w:tab w:val="clear" w:pos="1247"/>
          <w:tab w:val="clear" w:pos="1814"/>
          <w:tab w:val="clear" w:pos="2381"/>
          <w:tab w:val="clear" w:pos="2948"/>
          <w:tab w:val="clear" w:pos="3515"/>
        </w:tabs>
        <w:ind w:hanging="417"/>
      </w:pPr>
      <w:r w:rsidRPr="007C3999">
        <w:t>the use of AI assistance (not replacement), for translation for the more technical documents of TEAP/SAP/EEAP;</w:t>
      </w:r>
    </w:p>
    <w:p w14:paraId="601A34D1" w14:textId="49A2E652" w:rsidR="007C3999" w:rsidRPr="007C3999" w:rsidRDefault="007C3999" w:rsidP="007C3999">
      <w:pPr>
        <w:pStyle w:val="ListParagraph"/>
        <w:numPr>
          <w:ilvl w:val="0"/>
          <w:numId w:val="4"/>
        </w:numPr>
        <w:tabs>
          <w:tab w:val="clear" w:pos="1247"/>
          <w:tab w:val="clear" w:pos="1814"/>
          <w:tab w:val="clear" w:pos="2381"/>
          <w:tab w:val="clear" w:pos="2948"/>
          <w:tab w:val="clear" w:pos="3515"/>
        </w:tabs>
        <w:ind w:hanging="417"/>
        <w:rPr>
          <w:color w:val="000000" w:themeColor="text1"/>
        </w:rPr>
      </w:pPr>
      <w:r w:rsidRPr="007C3999">
        <w:rPr>
          <w:color w:val="000000" w:themeColor="text1"/>
        </w:rPr>
        <w:t xml:space="preserve">reviewing which countries are eligible for travel expenses; </w:t>
      </w:r>
    </w:p>
    <w:p w14:paraId="68692A23" w14:textId="7A2467AC" w:rsidR="007C3999" w:rsidRDefault="007C3999" w:rsidP="007C3999">
      <w:pPr>
        <w:pStyle w:val="ListParagraph"/>
        <w:numPr>
          <w:ilvl w:val="0"/>
          <w:numId w:val="4"/>
        </w:numPr>
        <w:tabs>
          <w:tab w:val="clear" w:pos="1247"/>
          <w:tab w:val="clear" w:pos="1814"/>
          <w:tab w:val="clear" w:pos="2381"/>
          <w:tab w:val="clear" w:pos="2948"/>
          <w:tab w:val="clear" w:pos="3515"/>
        </w:tabs>
        <w:ind w:hanging="417"/>
      </w:pPr>
      <w:r>
        <w:t>streamlining or handling certain topics through intersessional discussions/processes, with reduced in-person discussion on these topics at OEWG and MOP</w:t>
      </w:r>
      <w:r w:rsidR="00445820">
        <w:t>;</w:t>
      </w:r>
    </w:p>
    <w:p w14:paraId="2582765B" w14:textId="77777777" w:rsidR="007C3999" w:rsidRPr="00AD3F93" w:rsidRDefault="007C3999" w:rsidP="007C3999">
      <w:pPr>
        <w:pStyle w:val="ListParagraph"/>
        <w:numPr>
          <w:ilvl w:val="0"/>
          <w:numId w:val="4"/>
        </w:numPr>
        <w:tabs>
          <w:tab w:val="clear" w:pos="1247"/>
          <w:tab w:val="clear" w:pos="1814"/>
          <w:tab w:val="clear" w:pos="2381"/>
          <w:tab w:val="clear" w:pos="2948"/>
          <w:tab w:val="clear" w:pos="3515"/>
        </w:tabs>
        <w:ind w:hanging="417"/>
      </w:pPr>
      <w:r>
        <w:t>holding online meetings for informational agenda items; </w:t>
      </w:r>
    </w:p>
    <w:p w14:paraId="19033B48" w14:textId="61AA30DC" w:rsidR="007C3999" w:rsidRDefault="007C3999" w:rsidP="007C3999">
      <w:pPr>
        <w:pStyle w:val="ListParagraph"/>
        <w:numPr>
          <w:ilvl w:val="0"/>
          <w:numId w:val="4"/>
        </w:numPr>
        <w:tabs>
          <w:tab w:val="clear" w:pos="1247"/>
          <w:tab w:val="clear" w:pos="1814"/>
          <w:tab w:val="clear" w:pos="2381"/>
          <w:tab w:val="clear" w:pos="2948"/>
          <w:tab w:val="clear" w:pos="3515"/>
        </w:tabs>
        <w:ind w:hanging="417"/>
      </w:pPr>
      <w:r>
        <w:t>pre-set timetables at OEWG/MOP in order to avoid cost of interpretation while contact groups are ongoing</w:t>
      </w:r>
      <w:r w:rsidR="00445820">
        <w:t>;</w:t>
      </w:r>
    </w:p>
    <w:p w14:paraId="2C05F1CE" w14:textId="59216008" w:rsidR="007C3999" w:rsidRDefault="007C3999" w:rsidP="007C3999">
      <w:pPr>
        <w:pStyle w:val="ListParagraph"/>
        <w:numPr>
          <w:ilvl w:val="0"/>
          <w:numId w:val="4"/>
        </w:numPr>
        <w:tabs>
          <w:tab w:val="clear" w:pos="1247"/>
          <w:tab w:val="clear" w:pos="1814"/>
          <w:tab w:val="clear" w:pos="2381"/>
          <w:tab w:val="clear" w:pos="2948"/>
          <w:tab w:val="clear" w:pos="3515"/>
        </w:tabs>
        <w:ind w:hanging="417"/>
      </w:pPr>
      <w:r>
        <w:t>TEAP progress reports online</w:t>
      </w:r>
      <w:r w:rsidR="00445820">
        <w:t>;</w:t>
      </w:r>
      <w:r>
        <w:t xml:space="preserve"> </w:t>
      </w:r>
    </w:p>
    <w:p w14:paraId="7B1A2B99" w14:textId="706DF343" w:rsidR="007C3999" w:rsidRDefault="007C3999" w:rsidP="007C3999">
      <w:pPr>
        <w:pStyle w:val="ListParagraph"/>
        <w:numPr>
          <w:ilvl w:val="0"/>
          <w:numId w:val="4"/>
        </w:numPr>
        <w:tabs>
          <w:tab w:val="clear" w:pos="1247"/>
          <w:tab w:val="clear" w:pos="1814"/>
          <w:tab w:val="clear" w:pos="2381"/>
          <w:tab w:val="clear" w:pos="2948"/>
          <w:tab w:val="clear" w:pos="3515"/>
        </w:tabs>
        <w:ind w:hanging="417"/>
      </w:pPr>
      <w:r>
        <w:t>Reduced frequency of TEAP progress reports</w:t>
      </w:r>
      <w:r w:rsidR="00445820">
        <w:t>;</w:t>
      </w:r>
    </w:p>
    <w:p w14:paraId="36077C87" w14:textId="1B5B6E67" w:rsidR="007C3999" w:rsidRDefault="007C3999" w:rsidP="007C3999">
      <w:pPr>
        <w:pStyle w:val="ListParagraph"/>
        <w:numPr>
          <w:ilvl w:val="0"/>
          <w:numId w:val="4"/>
        </w:numPr>
        <w:tabs>
          <w:tab w:val="clear" w:pos="1247"/>
          <w:tab w:val="clear" w:pos="1814"/>
          <w:tab w:val="clear" w:pos="2381"/>
          <w:tab w:val="clear" w:pos="2948"/>
          <w:tab w:val="clear" w:pos="3515"/>
        </w:tabs>
        <w:ind w:hanging="417"/>
      </w:pPr>
      <w:r>
        <w:t>ImpCom without interpretation &amp; translation</w:t>
      </w:r>
      <w:r w:rsidR="00445820">
        <w:t>;</w:t>
      </w:r>
    </w:p>
    <w:p w14:paraId="584108E7" w14:textId="77777777" w:rsidR="007C3999" w:rsidRDefault="007C3999" w:rsidP="007C3999">
      <w:pPr>
        <w:pStyle w:val="ListParagraph"/>
        <w:numPr>
          <w:ilvl w:val="0"/>
          <w:numId w:val="4"/>
        </w:numPr>
        <w:tabs>
          <w:tab w:val="clear" w:pos="1247"/>
          <w:tab w:val="clear" w:pos="1814"/>
          <w:tab w:val="clear" w:pos="2381"/>
          <w:tab w:val="clear" w:pos="2948"/>
          <w:tab w:val="clear" w:pos="3515"/>
        </w:tabs>
        <w:ind w:hanging="417"/>
      </w:pPr>
      <w:r>
        <w:t xml:space="preserve">Within scenario B: </w:t>
      </w:r>
    </w:p>
    <w:p w14:paraId="51FF7928" w14:textId="77777777" w:rsidR="007C3999" w:rsidRDefault="007C3999" w:rsidP="007C3999">
      <w:pPr>
        <w:numPr>
          <w:ilvl w:val="0"/>
          <w:numId w:val="5"/>
        </w:numPr>
        <w:tabs>
          <w:tab w:val="clear" w:pos="1247"/>
          <w:tab w:val="clear" w:pos="1814"/>
          <w:tab w:val="clear" w:pos="2381"/>
          <w:tab w:val="clear" w:pos="2948"/>
          <w:tab w:val="clear" w:pos="3515"/>
        </w:tabs>
      </w:pPr>
      <w:r>
        <w:t xml:space="preserve">a 5-day MOP, as is currently the case, and not 7 days </w:t>
      </w:r>
    </w:p>
    <w:p w14:paraId="50D7DB4E" w14:textId="77777777" w:rsidR="007C3999" w:rsidRDefault="007C3999" w:rsidP="007C3999">
      <w:pPr>
        <w:numPr>
          <w:ilvl w:val="0"/>
          <w:numId w:val="5"/>
        </w:numPr>
        <w:tabs>
          <w:tab w:val="clear" w:pos="1247"/>
          <w:tab w:val="clear" w:pos="1814"/>
          <w:tab w:val="clear" w:pos="2381"/>
          <w:tab w:val="clear" w:pos="2948"/>
          <w:tab w:val="clear" w:pos="3515"/>
        </w:tabs>
      </w:pPr>
      <w:r w:rsidRPr="00854DEC">
        <w:t>online meetings</w:t>
      </w:r>
      <w:r>
        <w:t xml:space="preserve"> (for presentations and Q&amp;A) in advance of the MOP</w:t>
      </w:r>
    </w:p>
    <w:p w14:paraId="04052F22" w14:textId="77777777" w:rsidR="007C3999" w:rsidRDefault="007C3999" w:rsidP="007C3999">
      <w:pPr>
        <w:tabs>
          <w:tab w:val="clear" w:pos="1247"/>
          <w:tab w:val="clear" w:pos="1814"/>
          <w:tab w:val="clear" w:pos="2381"/>
          <w:tab w:val="clear" w:pos="2948"/>
          <w:tab w:val="clear" w:pos="3515"/>
        </w:tabs>
      </w:pPr>
    </w:p>
    <w:p w14:paraId="55EDDF20" w14:textId="77777777" w:rsidR="007C3999" w:rsidRDefault="007C3999" w:rsidP="007C3999">
      <w:pPr>
        <w:pStyle w:val="ListParagraph"/>
        <w:numPr>
          <w:ilvl w:val="0"/>
          <w:numId w:val="3"/>
        </w:numPr>
        <w:tabs>
          <w:tab w:val="clear" w:pos="1247"/>
          <w:tab w:val="clear" w:pos="1814"/>
          <w:tab w:val="clear" w:pos="2381"/>
          <w:tab w:val="clear" w:pos="2948"/>
          <w:tab w:val="clear" w:pos="3515"/>
        </w:tabs>
        <w:ind w:left="567" w:hanging="567"/>
      </w:pPr>
      <w:r w:rsidRPr="00043D52">
        <w:t xml:space="preserve">For </w:t>
      </w:r>
      <w:r w:rsidRPr="008410D8">
        <w:t xml:space="preserve">each proposed scenario, could the Secretariat provide what are the </w:t>
      </w:r>
      <w:r w:rsidRPr="00854DEC">
        <w:rPr>
          <w:color w:val="000000" w:themeColor="text1"/>
        </w:rPr>
        <w:t>expected cost savings and additional costs, including those related to meeting frequency and format, interpr</w:t>
      </w:r>
      <w:r w:rsidRPr="008410D8">
        <w:t>etation, travel, intersessional work, and extraordinary meetings?</w:t>
      </w:r>
    </w:p>
    <w:p w14:paraId="1EA0AF12" w14:textId="77777777" w:rsidR="00854DEC" w:rsidRPr="008410D8" w:rsidRDefault="00854DEC" w:rsidP="00854DEC">
      <w:pPr>
        <w:pStyle w:val="ListParagraph"/>
        <w:tabs>
          <w:tab w:val="clear" w:pos="1247"/>
          <w:tab w:val="clear" w:pos="1814"/>
          <w:tab w:val="clear" w:pos="2381"/>
          <w:tab w:val="clear" w:pos="2948"/>
          <w:tab w:val="clear" w:pos="3515"/>
        </w:tabs>
        <w:ind w:left="567"/>
      </w:pPr>
    </w:p>
    <w:p w14:paraId="2195BC2C" w14:textId="15690801" w:rsidR="007C3999" w:rsidRDefault="007C3999" w:rsidP="007C3999">
      <w:pPr>
        <w:pStyle w:val="ListParagraph"/>
        <w:numPr>
          <w:ilvl w:val="0"/>
          <w:numId w:val="3"/>
        </w:numPr>
        <w:tabs>
          <w:tab w:val="clear" w:pos="1247"/>
          <w:tab w:val="clear" w:pos="1814"/>
          <w:tab w:val="left" w:pos="1134"/>
        </w:tabs>
        <w:ind w:left="567" w:hanging="567"/>
      </w:pPr>
      <w:r w:rsidRPr="008410D8">
        <w:t xml:space="preserve">How would each scenario affect the effective, equitable and inclusive participation of Parties, particularly LVC and VLVC countries with limited institutional and technical capacity, including their </w:t>
      </w:r>
      <w:r w:rsidRPr="00854DEC">
        <w:rPr>
          <w:color w:val="000000" w:themeColor="text1"/>
        </w:rPr>
        <w:t xml:space="preserve">access to interpretation, </w:t>
      </w:r>
      <w:r w:rsidRPr="008410D8">
        <w:t>technical guidance, capacity-building and timely support to meet their increasing obligations under the Kigali Amendment, and what measures could ensure that efficiency gains do not disproportionately affect Article 5 Parties or undermine the effective implementation of the Montreal Protocol? </w:t>
      </w:r>
      <w:r>
        <w:t xml:space="preserve"> </w:t>
      </w:r>
    </w:p>
    <w:p w14:paraId="2A16BF26" w14:textId="77777777" w:rsidR="00854DEC" w:rsidRPr="008410D8" w:rsidRDefault="00854DEC" w:rsidP="00854DEC">
      <w:pPr>
        <w:tabs>
          <w:tab w:val="clear" w:pos="1247"/>
          <w:tab w:val="clear" w:pos="1814"/>
          <w:tab w:val="left" w:pos="1134"/>
        </w:tabs>
      </w:pPr>
    </w:p>
    <w:p w14:paraId="7FD5768C" w14:textId="279E16A8" w:rsidR="007C3999" w:rsidRDefault="007C3999" w:rsidP="007C3999">
      <w:pPr>
        <w:pStyle w:val="ListParagraph"/>
        <w:numPr>
          <w:ilvl w:val="0"/>
          <w:numId w:val="3"/>
        </w:numPr>
        <w:tabs>
          <w:tab w:val="clear" w:pos="1247"/>
          <w:tab w:val="clear" w:pos="1814"/>
          <w:tab w:val="clear" w:pos="2381"/>
          <w:tab w:val="clear" w:pos="2948"/>
          <w:tab w:val="clear" w:pos="3515"/>
          <w:tab w:val="left" w:pos="1134"/>
        </w:tabs>
        <w:ind w:left="567" w:hanging="567"/>
      </w:pPr>
      <w:r w:rsidRPr="008410D8">
        <w:t>Could the assessment of each proposed scenario consider whether any reduction or restructuring of formal meetings would result in additional intersessional workload and resource requirements, and whether such changes could affect the timely and effective provision of technical and policy support to the Parties? Where possible, could this be assessed using indicators such as the number of technical support requests received and addressed, average turnaround time, number and frequency of capacity-building activities delivered, volume of intersessional consultations and follow-up actions, additional staff time and workload generated, and the capacity to provide timely support to Parties in meeting their evolving obligations</w:t>
      </w:r>
      <w:r w:rsidRPr="00043D52">
        <w:t xml:space="preserve"> under the Montreal Protocol and the Kigali Amendment? </w:t>
      </w:r>
    </w:p>
    <w:p w14:paraId="3B31E341" w14:textId="77777777" w:rsidR="007C3999" w:rsidRPr="00343B56" w:rsidRDefault="007C3999" w:rsidP="007C3999">
      <w:pPr>
        <w:pStyle w:val="ListParagraph"/>
        <w:ind w:left="567" w:hanging="567"/>
        <w:rPr>
          <w:b/>
          <w:bCs/>
        </w:rPr>
      </w:pPr>
    </w:p>
    <w:p w14:paraId="03E7FAFA" w14:textId="772C1FB2" w:rsidR="007C3999" w:rsidRDefault="007C3999" w:rsidP="007C3999">
      <w:pPr>
        <w:pStyle w:val="ListParagraph"/>
        <w:numPr>
          <w:ilvl w:val="0"/>
          <w:numId w:val="3"/>
        </w:numPr>
        <w:tabs>
          <w:tab w:val="clear" w:pos="1247"/>
          <w:tab w:val="clear" w:pos="1814"/>
          <w:tab w:val="clear" w:pos="2381"/>
          <w:tab w:val="clear" w:pos="2948"/>
          <w:tab w:val="clear" w:pos="3515"/>
          <w:tab w:val="left" w:pos="1134"/>
        </w:tabs>
        <w:ind w:left="567" w:hanging="567"/>
      </w:pPr>
      <w:r w:rsidRPr="00E053A7">
        <w:t>In</w:t>
      </w:r>
      <w:r>
        <w:t xml:space="preserve"> </w:t>
      </w:r>
      <w:r w:rsidRPr="00E053A7">
        <w:t>relation</w:t>
      </w:r>
      <w:r>
        <w:t xml:space="preserve"> </w:t>
      </w:r>
      <w:r w:rsidRPr="006F3503">
        <w:t>to</w:t>
      </w:r>
      <w:r>
        <w:t xml:space="preserve"> </w:t>
      </w:r>
      <w:r w:rsidRPr="006F3503">
        <w:t>the</w:t>
      </w:r>
      <w:r>
        <w:t xml:space="preserve"> </w:t>
      </w:r>
      <w:r w:rsidRPr="006F3503">
        <w:t>summary</w:t>
      </w:r>
      <w:r>
        <w:t xml:space="preserve"> </w:t>
      </w:r>
      <w:r w:rsidRPr="006F3503">
        <w:t>of</w:t>
      </w:r>
      <w:r>
        <w:t xml:space="preserve"> </w:t>
      </w:r>
      <w:r w:rsidRPr="006F3503">
        <w:t>the</w:t>
      </w:r>
      <w:r>
        <w:t xml:space="preserve"> </w:t>
      </w:r>
      <w:r w:rsidRPr="006F3503">
        <w:t>final</w:t>
      </w:r>
      <w:r>
        <w:t xml:space="preserve"> </w:t>
      </w:r>
      <w:r w:rsidRPr="006F3503">
        <w:t>report</w:t>
      </w:r>
      <w:r>
        <w:t xml:space="preserve"> </w:t>
      </w:r>
      <w:r w:rsidRPr="006F3503">
        <w:t>of</w:t>
      </w:r>
      <w:r>
        <w:t xml:space="preserve"> </w:t>
      </w:r>
      <w:r w:rsidRPr="006F3503">
        <w:t>UN80</w:t>
      </w:r>
      <w:r>
        <w:t xml:space="preserve"> </w:t>
      </w:r>
      <w:r w:rsidRPr="006F3503">
        <w:t>work</w:t>
      </w:r>
      <w:r>
        <w:t xml:space="preserve"> </w:t>
      </w:r>
      <w:r w:rsidRPr="006F3503">
        <w:t>package</w:t>
      </w:r>
      <w:r>
        <w:t xml:space="preserve"> </w:t>
      </w:r>
      <w:r w:rsidRPr="006F3503">
        <w:t>27,</w:t>
      </w:r>
      <w:r>
        <w:t xml:space="preserve"> </w:t>
      </w:r>
      <w:r w:rsidR="001D7B3C">
        <w:t>[we]</w:t>
      </w:r>
      <w:r>
        <w:t xml:space="preserve"> </w:t>
      </w:r>
      <w:r w:rsidRPr="006F3503">
        <w:t>would</w:t>
      </w:r>
      <w:r>
        <w:t xml:space="preserve"> </w:t>
      </w:r>
      <w:r w:rsidRPr="006F3503">
        <w:t>welcome</w:t>
      </w:r>
      <w:r>
        <w:t xml:space="preserve"> </w:t>
      </w:r>
      <w:r w:rsidRPr="006F3503">
        <w:t>further</w:t>
      </w:r>
      <w:r>
        <w:t xml:space="preserve"> information </w:t>
      </w:r>
      <w:r w:rsidRPr="006F3503">
        <w:t>on</w:t>
      </w:r>
      <w:r>
        <w:t xml:space="preserve"> </w:t>
      </w:r>
      <w:r w:rsidRPr="006F3503">
        <w:t>potential</w:t>
      </w:r>
      <w:r>
        <w:t xml:space="preserve"> </w:t>
      </w:r>
      <w:r w:rsidRPr="006F3503">
        <w:t>changes</w:t>
      </w:r>
      <w:r>
        <w:t xml:space="preserve"> </w:t>
      </w:r>
      <w:r w:rsidRPr="006F3503">
        <w:t>being</w:t>
      </w:r>
      <w:r>
        <w:t xml:space="preserve"> </w:t>
      </w:r>
      <w:r w:rsidRPr="006F3503">
        <w:t>considered</w:t>
      </w:r>
      <w:r>
        <w:t xml:space="preserve"> </w:t>
      </w:r>
      <w:r w:rsidRPr="006F3503">
        <w:t>in</w:t>
      </w:r>
      <w:r>
        <w:t xml:space="preserve"> </w:t>
      </w:r>
      <w:r w:rsidRPr="006F3503">
        <w:t>other</w:t>
      </w:r>
      <w:r>
        <w:t xml:space="preserve"> e</w:t>
      </w:r>
      <w:r w:rsidRPr="006F3503">
        <w:t>nvironmental</w:t>
      </w:r>
      <w:r>
        <w:t xml:space="preserve"> </w:t>
      </w:r>
      <w:r w:rsidRPr="006F3503">
        <w:t>regimes,</w:t>
      </w:r>
      <w:r>
        <w:t xml:space="preserve"> </w:t>
      </w:r>
      <w:r w:rsidRPr="006F3503">
        <w:t>including</w:t>
      </w:r>
      <w:r>
        <w:t xml:space="preserve"> </w:t>
      </w:r>
      <w:r w:rsidRPr="006F3503">
        <w:t>their</w:t>
      </w:r>
      <w:r>
        <w:t xml:space="preserve"> </w:t>
      </w:r>
      <w:r w:rsidRPr="006F3503">
        <w:t>scope</w:t>
      </w:r>
      <w:r>
        <w:t xml:space="preserve"> </w:t>
      </w:r>
      <w:r w:rsidRPr="006F3503">
        <w:t>and</w:t>
      </w:r>
      <w:r>
        <w:t xml:space="preserve"> </w:t>
      </w:r>
      <w:r w:rsidRPr="006F3503">
        <w:t>current</w:t>
      </w:r>
      <w:r>
        <w:t xml:space="preserve"> </w:t>
      </w:r>
      <w:r w:rsidRPr="006F3503">
        <w:t>status.</w:t>
      </w:r>
    </w:p>
    <w:p w14:paraId="56F23FAF" w14:textId="77777777" w:rsidR="00854DEC" w:rsidRDefault="00854DEC" w:rsidP="00854DEC">
      <w:pPr>
        <w:tabs>
          <w:tab w:val="clear" w:pos="1247"/>
          <w:tab w:val="clear" w:pos="1814"/>
          <w:tab w:val="clear" w:pos="2381"/>
          <w:tab w:val="clear" w:pos="2948"/>
          <w:tab w:val="clear" w:pos="3515"/>
          <w:tab w:val="left" w:pos="1134"/>
        </w:tabs>
      </w:pPr>
    </w:p>
    <w:p w14:paraId="7593EB6F" w14:textId="24AF0EF5" w:rsidR="007C3999" w:rsidRDefault="007C3999" w:rsidP="007C3999">
      <w:pPr>
        <w:pStyle w:val="ListParagraph"/>
        <w:numPr>
          <w:ilvl w:val="0"/>
          <w:numId w:val="3"/>
        </w:numPr>
        <w:tabs>
          <w:tab w:val="clear" w:pos="1247"/>
          <w:tab w:val="clear" w:pos="1814"/>
          <w:tab w:val="clear" w:pos="2381"/>
          <w:tab w:val="clear" w:pos="2948"/>
          <w:tab w:val="clear" w:pos="3515"/>
          <w:tab w:val="left" w:pos="1134"/>
        </w:tabs>
        <w:ind w:left="567" w:hanging="567"/>
      </w:pPr>
      <w:r w:rsidRPr="006F3503">
        <w:t>With regard to Ozone Secretariat support, </w:t>
      </w:r>
      <w:r w:rsidR="001D7B3C">
        <w:t>[we]</w:t>
      </w:r>
      <w:r w:rsidRPr="006F3503">
        <w:t> would welcome information about possibilities, including their potential advantages and disadvantages</w:t>
      </w:r>
      <w:r w:rsidR="001D7B3C">
        <w:t xml:space="preserve"> as </w:t>
      </w:r>
      <w:r w:rsidRPr="006F3503">
        <w:t>well as their budgetary implications, to streamline or consolidate administrative and support functions while maintaining the Secretariat’s capacity to effectively support the implementation of the Montreal Protocol. </w:t>
      </w:r>
    </w:p>
    <w:p w14:paraId="1FF1FD0E" w14:textId="77777777" w:rsidR="001D7B3C" w:rsidRDefault="001D7B3C" w:rsidP="001D7B3C">
      <w:pPr>
        <w:pStyle w:val="ListParagraph"/>
        <w:tabs>
          <w:tab w:val="clear" w:pos="1247"/>
          <w:tab w:val="clear" w:pos="1814"/>
          <w:tab w:val="clear" w:pos="2381"/>
          <w:tab w:val="clear" w:pos="2948"/>
          <w:tab w:val="clear" w:pos="3515"/>
          <w:tab w:val="left" w:pos="1134"/>
        </w:tabs>
        <w:ind w:left="567"/>
      </w:pPr>
    </w:p>
    <w:p w14:paraId="46BBFE61" w14:textId="72C8E479" w:rsidR="007C3999" w:rsidRDefault="001D7B3C" w:rsidP="007C3999">
      <w:pPr>
        <w:pStyle w:val="ListParagraph"/>
        <w:numPr>
          <w:ilvl w:val="0"/>
          <w:numId w:val="3"/>
        </w:numPr>
        <w:tabs>
          <w:tab w:val="clear" w:pos="1247"/>
          <w:tab w:val="clear" w:pos="1814"/>
          <w:tab w:val="clear" w:pos="2381"/>
          <w:tab w:val="clear" w:pos="2948"/>
          <w:tab w:val="clear" w:pos="3515"/>
          <w:tab w:val="left" w:pos="1134"/>
        </w:tabs>
        <w:ind w:left="567" w:hanging="567"/>
      </w:pPr>
      <w:r>
        <w:t>[We]</w:t>
      </w:r>
      <w:r w:rsidR="007C3999" w:rsidRPr="006F3503">
        <w:t> would welcome further discussion of the advantages and disadvantages of </w:t>
      </w:r>
      <w:r w:rsidR="007C3999" w:rsidRPr="001D7B3C">
        <w:t>online meetings,</w:t>
      </w:r>
      <w:r w:rsidR="007C3999" w:rsidRPr="006F3503">
        <w:t> which are briefly referenced in paragraph 38 of document UNEP/OzL.Pro.WG.1/48/4, taking into account the experience of the ozone regime to date, as well as the associated budgetary implications. </w:t>
      </w:r>
    </w:p>
    <w:p w14:paraId="59A26A57" w14:textId="77777777" w:rsidR="00854DEC" w:rsidRDefault="00854DEC" w:rsidP="00854DEC">
      <w:pPr>
        <w:pStyle w:val="ListParagraph"/>
        <w:tabs>
          <w:tab w:val="clear" w:pos="1247"/>
          <w:tab w:val="clear" w:pos="1814"/>
          <w:tab w:val="left" w:pos="1134"/>
        </w:tabs>
        <w:ind w:left="567"/>
      </w:pPr>
    </w:p>
    <w:p w14:paraId="351AAF39" w14:textId="11D44496" w:rsidR="007C3999" w:rsidRPr="00E053A7" w:rsidRDefault="001D7B3C" w:rsidP="007C3999">
      <w:pPr>
        <w:pStyle w:val="ListParagraph"/>
        <w:numPr>
          <w:ilvl w:val="0"/>
          <w:numId w:val="3"/>
        </w:numPr>
        <w:tabs>
          <w:tab w:val="clear" w:pos="1247"/>
          <w:tab w:val="clear" w:pos="1814"/>
          <w:tab w:val="left" w:pos="1134"/>
        </w:tabs>
        <w:ind w:left="567" w:hanging="567"/>
      </w:pPr>
      <w:r>
        <w:t>[We]</w:t>
      </w:r>
      <w:r w:rsidR="007C3999" w:rsidRPr="006F3503">
        <w:t xml:space="preserve"> would also welcome further elaboration on the reference in paragraph 39 to the use of external service providers for </w:t>
      </w:r>
      <w:r w:rsidR="007C3999" w:rsidRPr="001D7B3C">
        <w:t>virtual meeting platforms and interpretation services,</w:t>
      </w:r>
      <w:r w:rsidR="007C3999" w:rsidRPr="006F3503">
        <w:t> including a more detailed</w:t>
      </w:r>
      <w:r w:rsidR="007C3999" w:rsidRPr="00E053A7">
        <w:t> assessment of the associated costs, potential benefits and drawbacks. </w:t>
      </w:r>
    </w:p>
    <w:p w14:paraId="5BC0EB55" w14:textId="77777777" w:rsidR="007C3999" w:rsidRDefault="007C3999" w:rsidP="007C3999">
      <w:pPr>
        <w:tabs>
          <w:tab w:val="clear" w:pos="1247"/>
          <w:tab w:val="clear" w:pos="1814"/>
          <w:tab w:val="clear" w:pos="2381"/>
          <w:tab w:val="clear" w:pos="2948"/>
          <w:tab w:val="clear" w:pos="3515"/>
        </w:tabs>
        <w:ind w:left="567"/>
        <w:rPr>
          <w:b/>
          <w:bCs/>
        </w:rPr>
      </w:pPr>
    </w:p>
    <w:p w14:paraId="0DB7D99F" w14:textId="05767A8F" w:rsidR="007C3999" w:rsidRDefault="007C3999" w:rsidP="007C3999">
      <w:pPr>
        <w:pStyle w:val="ListParagraph"/>
        <w:numPr>
          <w:ilvl w:val="0"/>
          <w:numId w:val="3"/>
        </w:numPr>
        <w:tabs>
          <w:tab w:val="clear" w:pos="1247"/>
          <w:tab w:val="clear" w:pos="1814"/>
          <w:tab w:val="clear" w:pos="2381"/>
          <w:tab w:val="clear" w:pos="2948"/>
          <w:tab w:val="clear" w:pos="3515"/>
        </w:tabs>
        <w:ind w:left="567" w:hanging="567"/>
      </w:pPr>
      <w:r w:rsidRPr="001913DF">
        <w:t xml:space="preserve">Given the relatively low rate of payment of contributions reported by the Secretariat, could the Secretariat provide information on its efforts to follow up with parties that have outstanding contributions? Have these efforts resulted in improved payment rates over time? Furthermore, is the Secretariat aware of any </w:t>
      </w:r>
      <w:r w:rsidRPr="001D7B3C">
        <w:t>practices or approaches used under other multilateral environmental</w:t>
      </w:r>
      <w:r w:rsidRPr="001913DF">
        <w:t xml:space="preserve"> agreements or international treaties to address persistent outstanding contributions, and if so, could it share relevant examples?</w:t>
      </w:r>
    </w:p>
    <w:p w14:paraId="4CBDCE15" w14:textId="77777777" w:rsidR="001D7B3C" w:rsidRDefault="001D7B3C" w:rsidP="001D7B3C">
      <w:pPr>
        <w:tabs>
          <w:tab w:val="clear" w:pos="1247"/>
          <w:tab w:val="clear" w:pos="1814"/>
          <w:tab w:val="clear" w:pos="2381"/>
          <w:tab w:val="clear" w:pos="2948"/>
          <w:tab w:val="clear" w:pos="3515"/>
        </w:tabs>
      </w:pPr>
    </w:p>
    <w:p w14:paraId="7635B0A1" w14:textId="77777777" w:rsidR="001D7B3C" w:rsidRDefault="007C3999" w:rsidP="001D7B3C">
      <w:pPr>
        <w:pStyle w:val="ListParagraph"/>
        <w:numPr>
          <w:ilvl w:val="0"/>
          <w:numId w:val="3"/>
        </w:numPr>
        <w:tabs>
          <w:tab w:val="clear" w:pos="1247"/>
          <w:tab w:val="clear" w:pos="1814"/>
          <w:tab w:val="clear" w:pos="2381"/>
          <w:tab w:val="clear" w:pos="2948"/>
          <w:tab w:val="clear" w:pos="3515"/>
        </w:tabs>
        <w:ind w:left="567" w:hanging="567"/>
      </w:pPr>
      <w:r w:rsidRPr="001D7B3C">
        <w:t>Could the Secretariat provide information on whether new IT tools, including AI-based translation tools, are currently available and suitable for Montreal Protocol meetings, and, if so, whether they could be used to reduce interpretation costs?</w:t>
      </w:r>
    </w:p>
    <w:p w14:paraId="04C6181D" w14:textId="77777777" w:rsidR="001D7B3C" w:rsidRDefault="001D7B3C" w:rsidP="001D7B3C"/>
    <w:p w14:paraId="38D757DD" w14:textId="63090D85" w:rsidR="007C3999" w:rsidRDefault="007C3999" w:rsidP="001D7B3C">
      <w:pPr>
        <w:pStyle w:val="ListParagraph"/>
        <w:numPr>
          <w:ilvl w:val="0"/>
          <w:numId w:val="3"/>
        </w:numPr>
        <w:tabs>
          <w:tab w:val="clear" w:pos="1247"/>
          <w:tab w:val="clear" w:pos="1814"/>
          <w:tab w:val="clear" w:pos="2381"/>
          <w:tab w:val="clear" w:pos="2948"/>
          <w:tab w:val="clear" w:pos="3515"/>
        </w:tabs>
        <w:ind w:left="567" w:hanging="567"/>
      </w:pPr>
      <w:r w:rsidRPr="009A109E">
        <w:t>How would Scenario C, with MOP and OEWG meetings alternating annually, affect the timely</w:t>
      </w:r>
      <w:r w:rsidR="001D7B3C">
        <w:t xml:space="preserve"> </w:t>
      </w:r>
      <w:r w:rsidRPr="00290E67">
        <w:t>implementa</w:t>
      </w:r>
      <w:r>
        <w:t>ti</w:t>
      </w:r>
      <w:r w:rsidRPr="00290E67">
        <w:t>on of the Kigali Amendment and the considera</w:t>
      </w:r>
      <w:r>
        <w:t>ti</w:t>
      </w:r>
      <w:r w:rsidRPr="00290E67">
        <w:t>on of new and emerging issues?</w:t>
      </w:r>
    </w:p>
    <w:p w14:paraId="38529BBE" w14:textId="77777777" w:rsidR="007C3999" w:rsidRDefault="007C3999" w:rsidP="007C3999">
      <w:pPr>
        <w:pStyle w:val="ListParagraph"/>
        <w:tabs>
          <w:tab w:val="clear" w:pos="1247"/>
          <w:tab w:val="clear" w:pos="1814"/>
          <w:tab w:val="clear" w:pos="2381"/>
          <w:tab w:val="clear" w:pos="2948"/>
          <w:tab w:val="clear" w:pos="3515"/>
        </w:tabs>
        <w:ind w:left="567" w:hanging="567"/>
      </w:pPr>
    </w:p>
    <w:p w14:paraId="542D956C" w14:textId="6D58A365" w:rsidR="007C3999" w:rsidRPr="001D7B3C" w:rsidRDefault="007C3999" w:rsidP="007C3999">
      <w:pPr>
        <w:pStyle w:val="ListParagraph"/>
        <w:numPr>
          <w:ilvl w:val="0"/>
          <w:numId w:val="3"/>
        </w:numPr>
        <w:tabs>
          <w:tab w:val="clear" w:pos="1247"/>
          <w:tab w:val="clear" w:pos="1814"/>
          <w:tab w:val="clear" w:pos="2381"/>
          <w:tab w:val="clear" w:pos="2948"/>
          <w:tab w:val="clear" w:pos="3515"/>
        </w:tabs>
        <w:ind w:left="567" w:hanging="567"/>
      </w:pPr>
      <w:r w:rsidRPr="001D7B3C">
        <w:t>Whether the Ozone Secretariat has already considered to increase income instead of reducing cost of the meetings? TEAP can assess some marketing strategies and income development plan aiming at covering of the meeting cost. There are some experiences including getting sponsors to the meeting, having more side events, technology road show, and etc</w:t>
      </w:r>
    </w:p>
    <w:p w14:paraId="45DE5097" w14:textId="77777777" w:rsidR="00130570" w:rsidRDefault="00130570" w:rsidP="007C3999"/>
    <w:p w14:paraId="12C46628" w14:textId="2E8D05C2" w:rsidR="000E29A6" w:rsidRPr="007C3999" w:rsidRDefault="000E29A6" w:rsidP="000E29A6">
      <w:pPr>
        <w:jc w:val="right"/>
      </w:pPr>
      <w:r>
        <w:t>------------/</w:t>
      </w:r>
    </w:p>
    <w:sectPr w:rsidR="000E29A6" w:rsidRPr="007C3999" w:rsidSect="007C3999">
      <w:headerReference w:type="even" r:id="rId7"/>
      <w:footerReference w:type="even" r:id="rId8"/>
      <w:footerReference w:type="default" r:id="rId9"/>
      <w:headerReference w:type="first" r:id="rId10"/>
      <w:pgSz w:w="11907" w:h="16839" w:code="9"/>
      <w:pgMar w:top="907" w:right="992" w:bottom="1418" w:left="1418" w:header="539" w:footer="975" w:gutter="0"/>
      <w:cols w:space="53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B8F17DA" w14:textId="77777777" w:rsidR="00E459B2" w:rsidRDefault="00E459B2" w:rsidP="007C3999">
      <w:r>
        <w:separator/>
      </w:r>
    </w:p>
  </w:endnote>
  <w:endnote w:type="continuationSeparator" w:id="0">
    <w:p w14:paraId="28905A26" w14:textId="77777777" w:rsidR="00E459B2" w:rsidRDefault="00E459B2" w:rsidP="007C39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6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50205364"/>
      <w:docPartObj>
        <w:docPartGallery w:val="Page Numbers (Bottom of Page)"/>
        <w:docPartUnique/>
      </w:docPartObj>
    </w:sdtPr>
    <w:sdtEndPr>
      <w:rPr>
        <w:rStyle w:val="PageNumber"/>
      </w:rPr>
    </w:sdtEndPr>
    <w:sdtContent>
      <w:p w14:paraId="5F741D64" w14:textId="77777777" w:rsidR="00F63739" w:rsidRDefault="00F63739" w:rsidP="00206ED9">
        <w:pPr>
          <w:pStyle w:val="Footer"/>
          <w:framePr w:wrap="none" w:vAnchor="text" w:hAnchor="margin" w:xAlign="outside"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04985DAC" w14:textId="77777777" w:rsidR="00F63739" w:rsidRDefault="00F63739" w:rsidP="006E25CE">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40989281"/>
      <w:docPartObj>
        <w:docPartGallery w:val="Page Numbers (Bottom of Page)"/>
        <w:docPartUnique/>
      </w:docPartObj>
    </w:sdtPr>
    <w:sdtEndPr>
      <w:rPr>
        <w:rStyle w:val="PageNumber"/>
      </w:rPr>
    </w:sdtEndPr>
    <w:sdtContent>
      <w:p w14:paraId="2A4EBED3" w14:textId="77777777" w:rsidR="00F63739" w:rsidRDefault="00F63739" w:rsidP="00206ED9">
        <w:pPr>
          <w:pStyle w:val="Footer"/>
          <w:framePr w:wrap="none" w:vAnchor="text" w:hAnchor="margin" w:xAlign="outside"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9FB6B63" w14:textId="77777777" w:rsidR="00F63739" w:rsidRDefault="00F63739" w:rsidP="006E25CE">
    <w:pPr>
      <w:pStyle w:val="Footer"/>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A31AC5F" w14:textId="77777777" w:rsidR="00E459B2" w:rsidRDefault="00E459B2" w:rsidP="007C3999">
      <w:r>
        <w:separator/>
      </w:r>
    </w:p>
  </w:footnote>
  <w:footnote w:type="continuationSeparator" w:id="0">
    <w:p w14:paraId="5F041D2C" w14:textId="77777777" w:rsidR="00E459B2" w:rsidRDefault="00E459B2" w:rsidP="007C39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63228B" w14:textId="77777777" w:rsidR="00F63739" w:rsidRPr="00E34BB8" w:rsidRDefault="00F63739" w:rsidP="00C214FF">
    <w:pPr>
      <w:pStyle w:val="Header-pool"/>
    </w:pPr>
    <w:r>
      <w:rPr>
        <w:noProof/>
      </w:rPr>
      <w:fldChar w:fldCharType="begin"/>
    </w:r>
    <w:r>
      <w:rPr>
        <w:noProof/>
      </w:rPr>
      <w:instrText xml:space="preserve"> StyleRef A_Symbol </w:instrText>
    </w:r>
    <w:r>
      <w:rPr>
        <w:noProof/>
      </w:rPr>
      <w:fldChar w:fldCharType="separate"/>
    </w:r>
    <w:r>
      <w:rPr>
        <w:noProof/>
      </w:rPr>
      <w:t>UNEP/OzL.Pro.38/7</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8C69AE" w14:textId="77777777" w:rsidR="00F63739" w:rsidRDefault="00E459B2">
    <w:pPr>
      <w:pStyle w:val="Header"/>
    </w:pPr>
    <w:r>
      <w:rPr>
        <w:noProof/>
      </w:rPr>
      <w:pict w14:anchorId="16986B22">
        <v:shapetype id="_x0000_t202" coordsize="21600,21600" o:spt="202" path="m,l,21600r21600,l21600,xe">
          <v:stroke joinstyle="miter"/>
          <v:path gradientshapeok="t" o:connecttype="rect"/>
        </v:shapetype>
        <v:shape id="Text Box 1" o:spid="_x0000_s1025" type="#_x0000_t202" style="position:absolute;margin-left:0;margin-top:0;width:494.85pt;height:141.35pt;rotation:-45;z-index:-2516587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" o:allowincell="f" filled="f" stroked="f">
          <o:lock v:ext="edit" aspectratio="t" verticies="t" shapetype="t"/>
          <v:textbox>
            <w:txbxContent>
              <w:p w14:paraId="73CA426C" w14:textId="77777777" w:rsidR="00F63739" w:rsidRDefault="00F63739" w:rsidP="004B6CF8">
                <w:pPr>
                  <w:jc w:val="center"/>
                  <w:rPr>
                    <w:color w:val="BFBFBF" w:themeColor="background1" w:themeShade="BF"/>
                    <w:sz w:val="16"/>
                    <w:szCs w:val="16"/>
                    <w14:textFill>
                      <w14:solidFill>
                        <w14:schemeClr w14:val="bg1">
                          <w14:alpha w14:val="50000"/>
                          <w14:lumMod w14:val="75000"/>
                        </w14:schemeClr>
                      </w14:solidFill>
                    </w14:textFill>
                  </w:rPr>
                </w:pPr>
                <w:r>
                  <w:rPr>
                    <w:color w:val="BFBFBF" w:themeColor="background1" w:themeShade="BF"/>
                    <w:sz w:val="16"/>
                    <w:szCs w:val="16"/>
                    <w14:textFill>
                      <w14:solidFill>
                        <w14:schemeClr w14:val="bg1">
                          <w14:alpha w14:val="50000"/>
                          <w14:lumMod w14:val="75000"/>
                        </w14:schemeClr>
                      </w14:solidFill>
                    </w14:textFill>
                  </w:rPr>
                  <w:t>ADVANCE</w:t>
                </w:r>
              </w:p>
            </w:txbxContent>
          </v:textbox>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7C4C5F"/>
    <w:multiLevelType w:val="hybridMultilevel"/>
    <w:tmpl w:val="34EC9450"/>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 w15:restartNumberingAfterBreak="0">
    <w:nsid w:val="166D0FBB"/>
    <w:multiLevelType w:val="hybridMultilevel"/>
    <w:tmpl w:val="B60EDD32"/>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AC68A6"/>
    <w:multiLevelType w:val="hybridMultilevel"/>
    <w:tmpl w:val="EB7809A0"/>
    <w:lvl w:ilvl="0" w:tplc="08090001">
      <w:start w:val="1"/>
      <w:numFmt w:val="bullet"/>
      <w:lvlText w:val=""/>
      <w:lvlJc w:val="left"/>
      <w:pPr>
        <w:ind w:left="984" w:hanging="360"/>
      </w:pPr>
      <w:rPr>
        <w:rFonts w:ascii="Symbol" w:hAnsi="Symbol" w:hint="default"/>
      </w:rPr>
    </w:lvl>
    <w:lvl w:ilvl="1" w:tplc="08090003" w:tentative="1">
      <w:start w:val="1"/>
      <w:numFmt w:val="bullet"/>
      <w:lvlText w:val="o"/>
      <w:lvlJc w:val="left"/>
      <w:pPr>
        <w:ind w:left="1704" w:hanging="360"/>
      </w:pPr>
      <w:rPr>
        <w:rFonts w:ascii="Courier New" w:hAnsi="Courier New" w:cs="Courier New" w:hint="default"/>
      </w:rPr>
    </w:lvl>
    <w:lvl w:ilvl="2" w:tplc="08090005" w:tentative="1">
      <w:start w:val="1"/>
      <w:numFmt w:val="bullet"/>
      <w:lvlText w:val=""/>
      <w:lvlJc w:val="left"/>
      <w:pPr>
        <w:ind w:left="2424" w:hanging="360"/>
      </w:pPr>
      <w:rPr>
        <w:rFonts w:ascii="Wingdings" w:hAnsi="Wingdings" w:hint="default"/>
      </w:rPr>
    </w:lvl>
    <w:lvl w:ilvl="3" w:tplc="08090001" w:tentative="1">
      <w:start w:val="1"/>
      <w:numFmt w:val="bullet"/>
      <w:lvlText w:val=""/>
      <w:lvlJc w:val="left"/>
      <w:pPr>
        <w:ind w:left="3144" w:hanging="360"/>
      </w:pPr>
      <w:rPr>
        <w:rFonts w:ascii="Symbol" w:hAnsi="Symbol" w:hint="default"/>
      </w:rPr>
    </w:lvl>
    <w:lvl w:ilvl="4" w:tplc="08090003" w:tentative="1">
      <w:start w:val="1"/>
      <w:numFmt w:val="bullet"/>
      <w:lvlText w:val="o"/>
      <w:lvlJc w:val="left"/>
      <w:pPr>
        <w:ind w:left="3864" w:hanging="360"/>
      </w:pPr>
      <w:rPr>
        <w:rFonts w:ascii="Courier New" w:hAnsi="Courier New" w:cs="Courier New" w:hint="default"/>
      </w:rPr>
    </w:lvl>
    <w:lvl w:ilvl="5" w:tplc="08090005" w:tentative="1">
      <w:start w:val="1"/>
      <w:numFmt w:val="bullet"/>
      <w:lvlText w:val=""/>
      <w:lvlJc w:val="left"/>
      <w:pPr>
        <w:ind w:left="4584" w:hanging="360"/>
      </w:pPr>
      <w:rPr>
        <w:rFonts w:ascii="Wingdings" w:hAnsi="Wingdings" w:hint="default"/>
      </w:rPr>
    </w:lvl>
    <w:lvl w:ilvl="6" w:tplc="08090001" w:tentative="1">
      <w:start w:val="1"/>
      <w:numFmt w:val="bullet"/>
      <w:lvlText w:val=""/>
      <w:lvlJc w:val="left"/>
      <w:pPr>
        <w:ind w:left="5304" w:hanging="360"/>
      </w:pPr>
      <w:rPr>
        <w:rFonts w:ascii="Symbol" w:hAnsi="Symbol" w:hint="default"/>
      </w:rPr>
    </w:lvl>
    <w:lvl w:ilvl="7" w:tplc="08090003" w:tentative="1">
      <w:start w:val="1"/>
      <w:numFmt w:val="bullet"/>
      <w:lvlText w:val="o"/>
      <w:lvlJc w:val="left"/>
      <w:pPr>
        <w:ind w:left="6024" w:hanging="360"/>
      </w:pPr>
      <w:rPr>
        <w:rFonts w:ascii="Courier New" w:hAnsi="Courier New" w:cs="Courier New" w:hint="default"/>
      </w:rPr>
    </w:lvl>
    <w:lvl w:ilvl="8" w:tplc="08090005" w:tentative="1">
      <w:start w:val="1"/>
      <w:numFmt w:val="bullet"/>
      <w:lvlText w:val=""/>
      <w:lvlJc w:val="left"/>
      <w:pPr>
        <w:ind w:left="6744" w:hanging="360"/>
      </w:pPr>
      <w:rPr>
        <w:rFonts w:ascii="Wingdings" w:hAnsi="Wingdings" w:hint="default"/>
      </w:rPr>
    </w:lvl>
  </w:abstractNum>
  <w:abstractNum w:abstractNumId="3" w15:restartNumberingAfterBreak="0">
    <w:nsid w:val="48064562"/>
    <w:multiLevelType w:val="multilevel"/>
    <w:tmpl w:val="1FEC1D64"/>
    <w:lvl w:ilvl="0">
      <w:start w:val="1"/>
      <w:numFmt w:val="bullet"/>
      <w:lvlText w:val="○"/>
      <w:lvlJc w:val="left"/>
      <w:pPr>
        <w:ind w:left="1344" w:hanging="360"/>
      </w:pPr>
      <w:rPr>
        <w:rFonts w:hint="default"/>
        <w:sz w:val="20"/>
      </w:rPr>
    </w:lvl>
    <w:lvl w:ilvl="1">
      <w:start w:val="1"/>
      <w:numFmt w:val="bullet"/>
      <w:lvlText w:val=""/>
      <w:lvlJc w:val="left"/>
      <w:pPr>
        <w:tabs>
          <w:tab w:val="num" w:pos="2064"/>
        </w:tabs>
        <w:ind w:left="2064" w:hanging="360"/>
      </w:pPr>
      <w:rPr>
        <w:rFonts w:ascii="Symbol" w:hAnsi="Symbol" w:hint="default"/>
        <w:sz w:val="20"/>
      </w:rPr>
    </w:lvl>
    <w:lvl w:ilvl="2">
      <w:start w:val="1"/>
      <w:numFmt w:val="lowerLetter"/>
      <w:lvlText w:val="%3)"/>
      <w:lvlJc w:val="left"/>
      <w:pPr>
        <w:ind w:left="2784" w:hanging="360"/>
      </w:pPr>
      <w:rPr>
        <w:rFonts w:hint="default"/>
      </w:rPr>
    </w:lvl>
    <w:lvl w:ilvl="3" w:tentative="1">
      <w:start w:val="1"/>
      <w:numFmt w:val="bullet"/>
      <w:lvlText w:val=""/>
      <w:lvlJc w:val="left"/>
      <w:pPr>
        <w:tabs>
          <w:tab w:val="num" w:pos="3504"/>
        </w:tabs>
        <w:ind w:left="3504" w:hanging="360"/>
      </w:pPr>
      <w:rPr>
        <w:rFonts w:ascii="Symbol" w:hAnsi="Symbol" w:hint="default"/>
        <w:sz w:val="20"/>
      </w:rPr>
    </w:lvl>
    <w:lvl w:ilvl="4" w:tentative="1">
      <w:start w:val="1"/>
      <w:numFmt w:val="bullet"/>
      <w:lvlText w:val=""/>
      <w:lvlJc w:val="left"/>
      <w:pPr>
        <w:tabs>
          <w:tab w:val="num" w:pos="4224"/>
        </w:tabs>
        <w:ind w:left="4224" w:hanging="360"/>
      </w:pPr>
      <w:rPr>
        <w:rFonts w:ascii="Symbol" w:hAnsi="Symbol" w:hint="default"/>
        <w:sz w:val="20"/>
      </w:rPr>
    </w:lvl>
    <w:lvl w:ilvl="5" w:tentative="1">
      <w:start w:val="1"/>
      <w:numFmt w:val="bullet"/>
      <w:lvlText w:val=""/>
      <w:lvlJc w:val="left"/>
      <w:pPr>
        <w:tabs>
          <w:tab w:val="num" w:pos="4944"/>
        </w:tabs>
        <w:ind w:left="4944" w:hanging="360"/>
      </w:pPr>
      <w:rPr>
        <w:rFonts w:ascii="Symbol" w:hAnsi="Symbol" w:hint="default"/>
        <w:sz w:val="20"/>
      </w:rPr>
    </w:lvl>
    <w:lvl w:ilvl="6" w:tentative="1">
      <w:start w:val="1"/>
      <w:numFmt w:val="bullet"/>
      <w:lvlText w:val=""/>
      <w:lvlJc w:val="left"/>
      <w:pPr>
        <w:tabs>
          <w:tab w:val="num" w:pos="5664"/>
        </w:tabs>
        <w:ind w:left="5664" w:hanging="360"/>
      </w:pPr>
      <w:rPr>
        <w:rFonts w:ascii="Symbol" w:hAnsi="Symbol" w:hint="default"/>
        <w:sz w:val="20"/>
      </w:rPr>
    </w:lvl>
    <w:lvl w:ilvl="7" w:tentative="1">
      <w:start w:val="1"/>
      <w:numFmt w:val="bullet"/>
      <w:lvlText w:val=""/>
      <w:lvlJc w:val="left"/>
      <w:pPr>
        <w:tabs>
          <w:tab w:val="num" w:pos="6384"/>
        </w:tabs>
        <w:ind w:left="6384" w:hanging="360"/>
      </w:pPr>
      <w:rPr>
        <w:rFonts w:ascii="Symbol" w:hAnsi="Symbol" w:hint="default"/>
        <w:sz w:val="20"/>
      </w:rPr>
    </w:lvl>
    <w:lvl w:ilvl="8" w:tentative="1">
      <w:start w:val="1"/>
      <w:numFmt w:val="bullet"/>
      <w:lvlText w:val=""/>
      <w:lvlJc w:val="left"/>
      <w:pPr>
        <w:tabs>
          <w:tab w:val="num" w:pos="7104"/>
        </w:tabs>
        <w:ind w:left="7104" w:hanging="360"/>
      </w:pPr>
      <w:rPr>
        <w:rFonts w:ascii="Symbol" w:hAnsi="Symbol" w:hint="default"/>
        <w:sz w:val="20"/>
      </w:rPr>
    </w:lvl>
  </w:abstractNum>
  <w:abstractNum w:abstractNumId="4" w15:restartNumberingAfterBreak="0">
    <w:nsid w:val="6BBC4811"/>
    <w:multiLevelType w:val="hybridMultilevel"/>
    <w:tmpl w:val="13200174"/>
    <w:lvl w:ilvl="0" w:tplc="0809000F">
      <w:start w:val="1"/>
      <w:numFmt w:val="decimal"/>
      <w:lvlText w:val="%1."/>
      <w:lvlJc w:val="left"/>
      <w:pPr>
        <w:ind w:left="588" w:hanging="360"/>
      </w:pPr>
    </w:lvl>
    <w:lvl w:ilvl="1" w:tplc="08090019" w:tentative="1">
      <w:start w:val="1"/>
      <w:numFmt w:val="lowerLetter"/>
      <w:lvlText w:val="%2."/>
      <w:lvlJc w:val="left"/>
      <w:pPr>
        <w:ind w:left="1308" w:hanging="360"/>
      </w:pPr>
    </w:lvl>
    <w:lvl w:ilvl="2" w:tplc="0809001B" w:tentative="1">
      <w:start w:val="1"/>
      <w:numFmt w:val="lowerRoman"/>
      <w:lvlText w:val="%3."/>
      <w:lvlJc w:val="right"/>
      <w:pPr>
        <w:ind w:left="2028" w:hanging="180"/>
      </w:pPr>
    </w:lvl>
    <w:lvl w:ilvl="3" w:tplc="0809000F" w:tentative="1">
      <w:start w:val="1"/>
      <w:numFmt w:val="decimal"/>
      <w:lvlText w:val="%4."/>
      <w:lvlJc w:val="left"/>
      <w:pPr>
        <w:ind w:left="2748" w:hanging="360"/>
      </w:pPr>
    </w:lvl>
    <w:lvl w:ilvl="4" w:tplc="08090019" w:tentative="1">
      <w:start w:val="1"/>
      <w:numFmt w:val="lowerLetter"/>
      <w:lvlText w:val="%5."/>
      <w:lvlJc w:val="left"/>
      <w:pPr>
        <w:ind w:left="3468" w:hanging="360"/>
      </w:pPr>
    </w:lvl>
    <w:lvl w:ilvl="5" w:tplc="0809001B" w:tentative="1">
      <w:start w:val="1"/>
      <w:numFmt w:val="lowerRoman"/>
      <w:lvlText w:val="%6."/>
      <w:lvlJc w:val="right"/>
      <w:pPr>
        <w:ind w:left="4188" w:hanging="180"/>
      </w:pPr>
    </w:lvl>
    <w:lvl w:ilvl="6" w:tplc="0809000F" w:tentative="1">
      <w:start w:val="1"/>
      <w:numFmt w:val="decimal"/>
      <w:lvlText w:val="%7."/>
      <w:lvlJc w:val="left"/>
      <w:pPr>
        <w:ind w:left="4908" w:hanging="360"/>
      </w:pPr>
    </w:lvl>
    <w:lvl w:ilvl="7" w:tplc="08090019" w:tentative="1">
      <w:start w:val="1"/>
      <w:numFmt w:val="lowerLetter"/>
      <w:lvlText w:val="%8."/>
      <w:lvlJc w:val="left"/>
      <w:pPr>
        <w:ind w:left="5628" w:hanging="360"/>
      </w:pPr>
    </w:lvl>
    <w:lvl w:ilvl="8" w:tplc="0809001B" w:tentative="1">
      <w:start w:val="1"/>
      <w:numFmt w:val="lowerRoman"/>
      <w:lvlText w:val="%9."/>
      <w:lvlJc w:val="right"/>
      <w:pPr>
        <w:ind w:left="6348" w:hanging="180"/>
      </w:pPr>
    </w:lvl>
  </w:abstractNum>
  <w:num w:numId="1" w16cid:durableId="1712729003">
    <w:abstractNumId w:val="4"/>
  </w:num>
  <w:num w:numId="2" w16cid:durableId="756368982">
    <w:abstractNumId w:val="0"/>
  </w:num>
  <w:num w:numId="3" w16cid:durableId="672878082">
    <w:abstractNumId w:val="1"/>
  </w:num>
  <w:num w:numId="4" w16cid:durableId="1207260319">
    <w:abstractNumId w:val="2"/>
  </w:num>
  <w:num w:numId="5" w16cid:durableId="334917866">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2"/>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3999"/>
    <w:rsid w:val="000E29A6"/>
    <w:rsid w:val="00130570"/>
    <w:rsid w:val="001D7B3C"/>
    <w:rsid w:val="00294656"/>
    <w:rsid w:val="00445820"/>
    <w:rsid w:val="0046556F"/>
    <w:rsid w:val="007A7700"/>
    <w:rsid w:val="007C3999"/>
    <w:rsid w:val="00854DEC"/>
    <w:rsid w:val="008D4183"/>
    <w:rsid w:val="00906A2A"/>
    <w:rsid w:val="00937704"/>
    <w:rsid w:val="00953E71"/>
    <w:rsid w:val="00A0030A"/>
    <w:rsid w:val="00AE5DBA"/>
    <w:rsid w:val="00C73EA3"/>
    <w:rsid w:val="00E06DC3"/>
    <w:rsid w:val="00E459B2"/>
    <w:rsid w:val="00E7327E"/>
    <w:rsid w:val="00F63739"/>
    <w:rsid w:val="00F64327"/>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EB2FF"/>
  <w15:chartTrackingRefBased/>
  <w15:docId w15:val="{2C9C5737-7CCD-644F-939D-3F2AE949A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K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3999"/>
    <w:pPr>
      <w:tabs>
        <w:tab w:val="left" w:pos="1247"/>
        <w:tab w:val="left" w:pos="1814"/>
        <w:tab w:val="left" w:pos="2381"/>
        <w:tab w:val="left" w:pos="2948"/>
        <w:tab w:val="left" w:pos="3515"/>
      </w:tabs>
    </w:pPr>
    <w:rPr>
      <w:rFonts w:ascii="Times New Roman" w:eastAsia="Times New Roman" w:hAnsi="Times New Roman" w:cs="Times New Roman"/>
      <w:kern w:val="0"/>
      <w:sz w:val="20"/>
      <w:szCs w:val="20"/>
      <w:lang w:val="en-GB"/>
      <w14:ligatures w14:val="none"/>
    </w:rPr>
  </w:style>
  <w:style w:type="paragraph" w:styleId="Heading1">
    <w:name w:val="heading 1"/>
    <w:basedOn w:val="Normal"/>
    <w:next w:val="Normal"/>
    <w:link w:val="Heading1Char"/>
    <w:uiPriority w:val="9"/>
    <w:qFormat/>
    <w:rsid w:val="007C39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C39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39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39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39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399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399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399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399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39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C39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39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39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39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39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39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39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3999"/>
    <w:rPr>
      <w:rFonts w:eastAsiaTheme="majorEastAsia" w:cstheme="majorBidi"/>
      <w:color w:val="272727" w:themeColor="text1" w:themeTint="D8"/>
    </w:rPr>
  </w:style>
  <w:style w:type="paragraph" w:styleId="Title">
    <w:name w:val="Title"/>
    <w:basedOn w:val="Normal"/>
    <w:next w:val="Normal"/>
    <w:link w:val="TitleChar"/>
    <w:uiPriority w:val="10"/>
    <w:qFormat/>
    <w:rsid w:val="007C399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39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399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39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399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C3999"/>
    <w:rPr>
      <w:i/>
      <w:iCs/>
      <w:color w:val="404040" w:themeColor="text1" w:themeTint="BF"/>
    </w:rPr>
  </w:style>
  <w:style w:type="paragraph" w:styleId="ListParagraph">
    <w:name w:val="List Paragraph"/>
    <w:basedOn w:val="Normal"/>
    <w:uiPriority w:val="34"/>
    <w:qFormat/>
    <w:rsid w:val="007C3999"/>
    <w:pPr>
      <w:ind w:left="720"/>
      <w:contextualSpacing/>
    </w:pPr>
  </w:style>
  <w:style w:type="character" w:styleId="IntenseEmphasis">
    <w:name w:val="Intense Emphasis"/>
    <w:basedOn w:val="DefaultParagraphFont"/>
    <w:uiPriority w:val="21"/>
    <w:qFormat/>
    <w:rsid w:val="007C3999"/>
    <w:rPr>
      <w:i/>
      <w:iCs/>
      <w:color w:val="0F4761" w:themeColor="accent1" w:themeShade="BF"/>
    </w:rPr>
  </w:style>
  <w:style w:type="paragraph" w:styleId="IntenseQuote">
    <w:name w:val="Intense Quote"/>
    <w:basedOn w:val="Normal"/>
    <w:next w:val="Normal"/>
    <w:link w:val="IntenseQuoteChar"/>
    <w:uiPriority w:val="30"/>
    <w:qFormat/>
    <w:rsid w:val="007C39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3999"/>
    <w:rPr>
      <w:i/>
      <w:iCs/>
      <w:color w:val="0F4761" w:themeColor="accent1" w:themeShade="BF"/>
    </w:rPr>
  </w:style>
  <w:style w:type="character" w:styleId="IntenseReference">
    <w:name w:val="Intense Reference"/>
    <w:basedOn w:val="DefaultParagraphFont"/>
    <w:uiPriority w:val="32"/>
    <w:qFormat/>
    <w:rsid w:val="007C3999"/>
    <w:rPr>
      <w:b/>
      <w:bCs/>
      <w:smallCaps/>
      <w:color w:val="0F4761" w:themeColor="accent1" w:themeShade="BF"/>
      <w:spacing w:val="5"/>
    </w:rPr>
  </w:style>
  <w:style w:type="character" w:styleId="PageNumber">
    <w:name w:val="page number"/>
    <w:semiHidden/>
    <w:rsid w:val="007C3999"/>
    <w:rPr>
      <w:rFonts w:ascii="Times New Roman" w:hAnsi="Times New Roman"/>
      <w:b/>
      <w:sz w:val="18"/>
      <w:lang w:val="en-GB"/>
    </w:rPr>
  </w:style>
  <w:style w:type="paragraph" w:customStyle="1" w:styleId="CH1">
    <w:name w:val="CH1"/>
    <w:basedOn w:val="Normal-pool"/>
    <w:next w:val="Normal"/>
    <w:qFormat/>
    <w:rsid w:val="007C3999"/>
    <w:pPr>
      <w:keepNext/>
      <w:keepLines/>
      <w:tabs>
        <w:tab w:val="clear" w:pos="624"/>
        <w:tab w:val="right" w:pos="851"/>
      </w:tabs>
      <w:suppressAutoHyphens/>
      <w:spacing w:before="240" w:after="120"/>
      <w:ind w:left="1247" w:right="284" w:hanging="1247"/>
    </w:pPr>
    <w:rPr>
      <w:b/>
      <w:sz w:val="28"/>
      <w:szCs w:val="28"/>
    </w:rPr>
  </w:style>
  <w:style w:type="paragraph" w:customStyle="1" w:styleId="Header-pool">
    <w:name w:val="Header-pool"/>
    <w:basedOn w:val="Normal"/>
    <w:next w:val="Normal"/>
    <w:rsid w:val="007C3999"/>
    <w:pPr>
      <w:pBdr>
        <w:bottom w:val="single" w:sz="4" w:space="1" w:color="auto"/>
      </w:pBdr>
      <w:tabs>
        <w:tab w:val="right" w:pos="9072"/>
      </w:tabs>
    </w:pPr>
    <w:rPr>
      <w:b/>
      <w:sz w:val="18"/>
    </w:rPr>
  </w:style>
  <w:style w:type="paragraph" w:styleId="Header">
    <w:name w:val="header"/>
    <w:basedOn w:val="Normal"/>
    <w:next w:val="Header-pool"/>
    <w:link w:val="HeaderChar"/>
    <w:semiHidden/>
    <w:rsid w:val="007C3999"/>
    <w:pPr>
      <w:pBdr>
        <w:bottom w:val="single" w:sz="4" w:space="1" w:color="auto"/>
      </w:pBdr>
      <w:tabs>
        <w:tab w:val="center" w:pos="4536"/>
        <w:tab w:val="right" w:pos="9072"/>
      </w:tabs>
    </w:pPr>
    <w:rPr>
      <w:b/>
      <w:sz w:val="18"/>
    </w:rPr>
  </w:style>
  <w:style w:type="character" w:customStyle="1" w:styleId="HeaderChar">
    <w:name w:val="Header Char"/>
    <w:basedOn w:val="DefaultParagraphFont"/>
    <w:link w:val="Header"/>
    <w:semiHidden/>
    <w:rsid w:val="007C3999"/>
    <w:rPr>
      <w:rFonts w:ascii="Times New Roman" w:eastAsia="Times New Roman" w:hAnsi="Times New Roman" w:cs="Times New Roman"/>
      <w:b/>
      <w:kern w:val="0"/>
      <w:sz w:val="18"/>
      <w:szCs w:val="20"/>
      <w:lang w:val="en-GB"/>
      <w14:ligatures w14:val="none"/>
    </w:rPr>
  </w:style>
  <w:style w:type="paragraph" w:styleId="Footer">
    <w:name w:val="footer"/>
    <w:basedOn w:val="Normal"/>
    <w:link w:val="FooterChar1"/>
    <w:unhideWhenUsed/>
    <w:rsid w:val="007C3999"/>
    <w:pPr>
      <w:tabs>
        <w:tab w:val="clear" w:pos="1247"/>
        <w:tab w:val="right" w:pos="8641"/>
      </w:tabs>
    </w:pPr>
    <w:rPr>
      <w:b/>
      <w:sz w:val="18"/>
    </w:rPr>
  </w:style>
  <w:style w:type="character" w:customStyle="1" w:styleId="FooterChar">
    <w:name w:val="Footer Char"/>
    <w:basedOn w:val="DefaultParagraphFont"/>
    <w:uiPriority w:val="99"/>
    <w:semiHidden/>
    <w:rsid w:val="007C3999"/>
    <w:rPr>
      <w:rFonts w:ascii="Times New Roman" w:eastAsia="Times New Roman" w:hAnsi="Times New Roman" w:cs="Times New Roman"/>
      <w:kern w:val="0"/>
      <w:sz w:val="20"/>
      <w:szCs w:val="20"/>
      <w:lang w:val="en-GB"/>
      <w14:ligatures w14:val="none"/>
    </w:rPr>
  </w:style>
  <w:style w:type="character" w:customStyle="1" w:styleId="FooterChar1">
    <w:name w:val="Footer Char1"/>
    <w:basedOn w:val="DefaultParagraphFont"/>
    <w:link w:val="Footer"/>
    <w:rsid w:val="007C3999"/>
    <w:rPr>
      <w:rFonts w:ascii="Times New Roman" w:eastAsia="Times New Roman" w:hAnsi="Times New Roman" w:cs="Times New Roman"/>
      <w:b/>
      <w:kern w:val="0"/>
      <w:sz w:val="18"/>
      <w:szCs w:val="20"/>
      <w:lang w:val="en-GB"/>
      <w14:ligatures w14:val="none"/>
    </w:rPr>
  </w:style>
  <w:style w:type="paragraph" w:customStyle="1" w:styleId="Normal-pool">
    <w:name w:val="Normal-pool"/>
    <w:link w:val="Normal-poolChar"/>
    <w:qFormat/>
    <w:rsid w:val="007C3999"/>
    <w:pPr>
      <w:tabs>
        <w:tab w:val="left" w:pos="624"/>
        <w:tab w:val="left" w:pos="1247"/>
        <w:tab w:val="left" w:pos="1871"/>
        <w:tab w:val="left" w:pos="2495"/>
        <w:tab w:val="left" w:pos="3119"/>
        <w:tab w:val="left" w:pos="3742"/>
        <w:tab w:val="left" w:pos="4366"/>
        <w:tab w:val="left" w:pos="4990"/>
      </w:tabs>
    </w:pPr>
    <w:rPr>
      <w:rFonts w:ascii="Times New Roman" w:eastAsia="Times New Roman" w:hAnsi="Times New Roman" w:cs="Times New Roman"/>
      <w:kern w:val="0"/>
      <w:sz w:val="20"/>
      <w:szCs w:val="20"/>
      <w:lang w:val="en-GB"/>
      <w14:ligatures w14:val="none"/>
    </w:rPr>
  </w:style>
  <w:style w:type="character" w:customStyle="1" w:styleId="Normal-poolChar">
    <w:name w:val="Normal-pool Char"/>
    <w:link w:val="Normal-pool"/>
    <w:locked/>
    <w:rsid w:val="007C3999"/>
    <w:rPr>
      <w:rFonts w:ascii="Times New Roman" w:eastAsia="Times New Roman" w:hAnsi="Times New Roman" w:cs="Times New Roman"/>
      <w:kern w:val="0"/>
      <w:sz w:val="20"/>
      <w:szCs w:val="2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Normal.dotm</Template>
  <TotalTime>808</TotalTime>
  <Pages>3</Pages>
  <Words>1405</Words>
  <Characters>8009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 Seki</dc:creator>
  <cp:keywords/>
  <dc:description/>
  <cp:lastModifiedBy>Meg Seki</cp:lastModifiedBy>
  <cp:revision>10</cp:revision>
  <dcterms:created xsi:type="dcterms:W3CDTF">2026-10-01T15:49:00Z</dcterms:created>
  <dcterms:modified xsi:type="dcterms:W3CDTF">2026-10-06T06:50:00Z</dcterms:modified>
</cp:coreProperties>
</file>