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F164D5" w:rsidRPr="00F164D5" w14:paraId="7889E369" w14:textId="77777777" w:rsidTr="006E3D9B">
        <w:trPr>
          <w:trHeight w:val="340"/>
        </w:trPr>
        <w:tc>
          <w:tcPr>
            <w:tcW w:w="1559" w:type="dxa"/>
          </w:tcPr>
          <w:p w14:paraId="65F21328"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rtl/>
                <w:lang w:val="en-US" w:eastAsia="zh-TW" w:bidi="ar-EG"/>
              </w:rPr>
            </w:pPr>
          </w:p>
        </w:tc>
        <w:tc>
          <w:tcPr>
            <w:tcW w:w="4819" w:type="dxa"/>
          </w:tcPr>
          <w:p w14:paraId="12D5D973"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3103C42E"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r>
    </w:tbl>
    <w:p w14:paraId="5CE63704"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6378"/>
        <w:gridCol w:w="3118"/>
      </w:tblGrid>
      <w:tr w:rsidR="00F164D5" w:rsidRPr="00F164D5" w14:paraId="1EC01E47" w14:textId="77777777" w:rsidTr="006E3D9B">
        <w:trPr>
          <w:trHeight w:val="340"/>
        </w:trPr>
        <w:tc>
          <w:tcPr>
            <w:tcW w:w="3358" w:type="pct"/>
            <w:vAlign w:val="bottom"/>
          </w:tcPr>
          <w:p w14:paraId="06D988AC"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1642" w:type="pct"/>
            <w:noWrap/>
            <w:vAlign w:val="bottom"/>
          </w:tcPr>
          <w:p w14:paraId="625CD765" w14:textId="26F62B30" w:rsidR="00F164D5" w:rsidRPr="00F164D5" w:rsidRDefault="00F164D5" w:rsidP="00F164D5">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textDirection w:val="tbRlV"/>
              <w:rPr>
                <w:rFonts w:cs="Times New Roman" w:hint="default"/>
                <w:szCs w:val="20"/>
                <w:lang w:val="ar-SA" w:eastAsia="zh-TW" w:bidi="en-GB"/>
              </w:rPr>
            </w:pPr>
            <w:r w:rsidRPr="00F164D5">
              <w:rPr>
                <w:rFonts w:cs="Times New Roman"/>
                <w:b/>
                <w:bCs/>
                <w:sz w:val="28"/>
                <w:szCs w:val="28"/>
                <w:lang w:val="en-US" w:eastAsia="zh-TW"/>
              </w:rPr>
              <w:t>UNEP</w:t>
            </w:r>
            <w:r w:rsidRPr="00F164D5">
              <w:rPr>
                <w:rFonts w:cs="Times New Roman"/>
                <w:b/>
                <w:bCs/>
                <w:szCs w:val="20"/>
                <w:lang w:val="en-US" w:eastAsia="zh-TW"/>
              </w:rPr>
              <w:t>/</w:t>
            </w:r>
            <w:r w:rsidRPr="00F164D5">
              <w:rPr>
                <w:rFonts w:cs="Times New Roman"/>
                <w:szCs w:val="20"/>
                <w:lang w:val="en-US" w:eastAsia="zh-TW"/>
              </w:rPr>
              <w:t>OzL.Pro.3</w:t>
            </w:r>
            <w:r w:rsidR="00F52690">
              <w:rPr>
                <w:rFonts w:cs="Times New Roman" w:hint="default"/>
                <w:szCs w:val="20"/>
                <w:lang w:val="en-US" w:eastAsia="zh-TW"/>
              </w:rPr>
              <w:t>8</w:t>
            </w:r>
            <w:r w:rsidRPr="00F164D5">
              <w:rPr>
                <w:rFonts w:cs="Times New Roman"/>
                <w:szCs w:val="20"/>
                <w:lang w:val="en-US" w:eastAsia="zh-TW"/>
              </w:rPr>
              <w:t>/CRP.</w:t>
            </w:r>
            <w:bookmarkStart w:id="0" w:name="Symbol1A"/>
            <w:bookmarkStart w:id="1" w:name="Symbol1B"/>
            <w:bookmarkEnd w:id="0"/>
            <w:bookmarkEnd w:id="1"/>
            <w:r w:rsidR="00176514">
              <w:rPr>
                <w:rFonts w:cs="Times New Roman" w:hint="default"/>
                <w:szCs w:val="20"/>
                <w:lang w:val="en-US" w:eastAsia="zh-TW"/>
              </w:rPr>
              <w:t>1</w:t>
            </w:r>
          </w:p>
        </w:tc>
      </w:tr>
    </w:tbl>
    <w:p w14:paraId="4B56427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5102"/>
        <w:gridCol w:w="1276"/>
        <w:gridCol w:w="3118"/>
      </w:tblGrid>
      <w:tr w:rsidR="00F164D5" w:rsidRPr="00F164D5" w14:paraId="04BE4889" w14:textId="77777777" w:rsidTr="006E3D9B">
        <w:trPr>
          <w:trHeight w:val="2098"/>
        </w:trPr>
        <w:tc>
          <w:tcPr>
            <w:tcW w:w="5102" w:type="dxa"/>
          </w:tcPr>
          <w:p w14:paraId="473FA8D1" w14:textId="5DD6871C" w:rsidR="00F164D5" w:rsidRPr="0065401A"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s>
              <w:bidi/>
              <w:spacing w:after="240"/>
              <w:ind w:right="2160"/>
              <w:textDirection w:val="tbRlV"/>
              <w:rPr>
                <w:rFonts w:ascii="Simplified Arabic" w:eastAsia="Times New Roman" w:hAnsi="Simplified Arabic" w:hint="default"/>
                <w:b/>
                <w:sz w:val="44"/>
                <w:szCs w:val="44"/>
                <w:lang w:val="en-GB" w:eastAsia="zh-TW" w:bidi="en-GB"/>
              </w:rPr>
            </w:pPr>
            <w:r w:rsidRPr="00F164D5">
              <w:rPr>
                <w:rFonts w:ascii="Simplified Arabic" w:eastAsia="Times New Roman" w:hAnsi="Simplified Arabic"/>
                <w:bCs/>
                <w:sz w:val="44"/>
                <w:szCs w:val="44"/>
                <w:rtl/>
                <w:lang w:val="en-US" w:eastAsia="zh-TW"/>
              </w:rPr>
              <w:t>برنا</w:t>
            </w:r>
            <w:r w:rsidR="0050600E">
              <w:rPr>
                <w:rFonts w:ascii="Simplified Arabic" w:eastAsia="Times New Roman" w:hAnsi="Simplified Arabic"/>
                <w:bCs/>
                <w:sz w:val="44"/>
                <w:szCs w:val="44"/>
                <w:rtl/>
                <w:lang w:val="en-US" w:eastAsia="zh-TW"/>
              </w:rPr>
              <w:t>م</w:t>
            </w:r>
            <w:r w:rsidRPr="00F164D5">
              <w:rPr>
                <w:rFonts w:ascii="Simplified Arabic" w:eastAsia="Times New Roman" w:hAnsi="Simplified Arabic"/>
                <w:bCs/>
                <w:sz w:val="44"/>
                <w:szCs w:val="44"/>
                <w:rtl/>
                <w:lang w:val="en-US" w:eastAsia="zh-TW"/>
              </w:rPr>
              <w:t>ج الأمم</w:t>
            </w:r>
            <w:r w:rsidRPr="00F164D5">
              <w:rPr>
                <w:rFonts w:ascii="Simplified Arabic" w:eastAsia="Times New Roman" w:hAnsi="Simplified Arabic"/>
                <w:bCs/>
                <w:sz w:val="44"/>
                <w:szCs w:val="44"/>
                <w:rtl/>
                <w:lang w:val="en-US" w:eastAsia="zh-TW"/>
              </w:rPr>
              <w:br/>
              <w:t>المتحدة للبيئة</w:t>
            </w:r>
          </w:p>
        </w:tc>
        <w:tc>
          <w:tcPr>
            <w:tcW w:w="1276" w:type="dxa"/>
          </w:tcPr>
          <w:p w14:paraId="703C2381"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4E2AF3F0" w14:textId="6970BFAF" w:rsidR="00F164D5" w:rsidRPr="00F164D5" w:rsidRDefault="00F52690"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lang w:val="ar-SA" w:eastAsia="zh-TW" w:bidi="en-GB"/>
              </w:rPr>
            </w:pPr>
            <w:bookmarkStart w:id="2" w:name="DistributionDate"/>
            <w:r>
              <w:rPr>
                <w:rFonts w:eastAsia="Times New Roman" w:cs="Times New Roman" w:hint="default"/>
                <w:szCs w:val="20"/>
                <w:lang w:val="en-US" w:eastAsia="zh-TW"/>
              </w:rPr>
              <w:t>2</w:t>
            </w:r>
            <w:r w:rsidR="00F8138F">
              <w:rPr>
                <w:rFonts w:eastAsia="Times New Roman" w:cs="Times New Roman" w:hint="default"/>
                <w:szCs w:val="20"/>
                <w:lang w:val="en-US" w:eastAsia="zh-TW"/>
              </w:rPr>
              <w:t xml:space="preserve"> November</w:t>
            </w:r>
            <w:r w:rsidR="00F164D5" w:rsidRPr="00F164D5">
              <w:rPr>
                <w:rFonts w:eastAsia="Times New Roman" w:cs="Times New Roman"/>
                <w:szCs w:val="20"/>
                <w:lang w:val="en-US" w:eastAsia="zh-TW"/>
              </w:rPr>
              <w:t xml:space="preserve"> 202</w:t>
            </w:r>
            <w:r>
              <w:rPr>
                <w:rFonts w:eastAsia="Times New Roman" w:cs="Times New Roman" w:hint="default"/>
                <w:szCs w:val="20"/>
                <w:lang w:val="en-US" w:eastAsia="zh-TW"/>
              </w:rPr>
              <w:t>6</w:t>
            </w:r>
            <w:r w:rsidR="00F164D5" w:rsidRPr="00F164D5">
              <w:rPr>
                <w:rFonts w:eastAsia="Times New Roman" w:cs="Times New Roman"/>
                <w:szCs w:val="20"/>
                <w:lang w:val="en-US" w:eastAsia="zh-TW"/>
              </w:rPr>
              <w:t xml:space="preserve"> </w:t>
            </w:r>
            <w:bookmarkEnd w:id="2"/>
          </w:p>
          <w:p w14:paraId="60DD239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rtl/>
                <w:lang w:val="en-US" w:eastAsia="zh-TW"/>
              </w:rPr>
            </w:pPr>
            <w:bookmarkStart w:id="3" w:name="DistributionLang"/>
            <w:r w:rsidRPr="00F164D5">
              <w:rPr>
                <w:rFonts w:eastAsia="Times New Roman" w:cs="Times New Roman"/>
                <w:szCs w:val="20"/>
                <w:lang w:val="en-US" w:eastAsia="zh-TW"/>
              </w:rPr>
              <w:t xml:space="preserve">Arabic </w:t>
            </w:r>
          </w:p>
          <w:p w14:paraId="1EAA424D"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textDirection w:val="tbRlV"/>
              <w:rPr>
                <w:rFonts w:eastAsia="Times New Roman" w:cs="Times New Roman" w:hint="default"/>
                <w:szCs w:val="20"/>
                <w:lang w:val="ar-SA" w:eastAsia="zh-TW" w:bidi="en-GB"/>
              </w:rPr>
            </w:pPr>
            <w:r w:rsidRPr="00F164D5">
              <w:rPr>
                <w:rFonts w:eastAsia="Times New Roman" w:cs="Times New Roman"/>
                <w:szCs w:val="20"/>
                <w:lang w:val="en-US" w:eastAsia="zh-TW"/>
              </w:rPr>
              <w:t>Original: English</w:t>
            </w:r>
            <w:bookmarkEnd w:id="3"/>
          </w:p>
        </w:tc>
      </w:tr>
    </w:tbl>
    <w:p w14:paraId="12F16AF7"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7" w:type="dxa"/>
        <w:tblLayout w:type="fixed"/>
        <w:tblCellMar>
          <w:left w:w="0" w:type="dxa"/>
          <w:right w:w="0" w:type="dxa"/>
        </w:tblCellMar>
        <w:tblLook w:val="0000" w:firstRow="0" w:lastRow="0" w:firstColumn="0" w:lastColumn="0" w:noHBand="0" w:noVBand="0"/>
      </w:tblPr>
      <w:tblGrid>
        <w:gridCol w:w="5528"/>
        <w:gridCol w:w="3969"/>
      </w:tblGrid>
      <w:tr w:rsidR="00F164D5" w:rsidRPr="00F164D5" w14:paraId="6F1D394E" w14:textId="77777777" w:rsidTr="006E3D9B">
        <w:trPr>
          <w:trHeight w:val="57"/>
        </w:trPr>
        <w:tc>
          <w:tcPr>
            <w:tcW w:w="5528" w:type="dxa"/>
          </w:tcPr>
          <w:p w14:paraId="52A14C3D" w14:textId="6796D530" w:rsidR="00F164D5" w:rsidRPr="00F164D5" w:rsidRDefault="00F164D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b/>
                <w:sz w:val="24"/>
                <w:szCs w:val="24"/>
                <w:rtl/>
                <w:lang w:val="ar-SA" w:eastAsia="zh-TW" w:bidi="en-GB"/>
              </w:rPr>
            </w:pPr>
            <w:bookmarkStart w:id="4" w:name="CorNot1Text"/>
            <w:r w:rsidRPr="00F164D5">
              <w:rPr>
                <w:rFonts w:ascii="Simplified Arabic" w:eastAsia="Times New Roman" w:hAnsi="Simplified Arabic"/>
                <w:b/>
                <w:bCs/>
                <w:sz w:val="24"/>
                <w:szCs w:val="24"/>
                <w:rtl/>
                <w:lang w:val="en-US" w:eastAsia="zh-TW"/>
              </w:rPr>
              <w:t>الاجتمـاع ال</w:t>
            </w:r>
            <w:r w:rsidR="00F52690">
              <w:rPr>
                <w:rFonts w:ascii="Simplified Arabic" w:eastAsia="Times New Roman" w:hAnsi="Simplified Arabic"/>
                <w:b/>
                <w:bCs/>
                <w:sz w:val="24"/>
                <w:szCs w:val="24"/>
                <w:rtl/>
                <w:lang w:val="en-US" w:eastAsia="zh-TW"/>
              </w:rPr>
              <w:t>ثامن</w:t>
            </w:r>
            <w:r w:rsidRPr="00F164D5">
              <w:rPr>
                <w:rFonts w:ascii="Simplified Arabic" w:eastAsia="Times New Roman" w:hAnsi="Simplified Arabic"/>
                <w:b/>
                <w:bCs/>
                <w:sz w:val="24"/>
                <w:szCs w:val="24"/>
                <w:rtl/>
                <w:lang w:val="en-US" w:eastAsia="zh-TW"/>
              </w:rPr>
              <w:t xml:space="preserve"> والثلاثـون للأطــراف في بروتوكول مونتريال بشأن المواد المستنفدة لطبقة الأوزون</w:t>
            </w:r>
            <w:bookmarkEnd w:id="4"/>
          </w:p>
          <w:p w14:paraId="10F69715" w14:textId="78AB5435" w:rsidR="00F164D5" w:rsidRPr="00F164D5" w:rsidRDefault="00D160B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rPr>
            </w:pPr>
            <w:bookmarkStart w:id="5" w:name="CorNot1VenueDate"/>
            <w:r>
              <w:rPr>
                <w:rFonts w:ascii="Simplified Arabic" w:eastAsia="Times New Roman" w:hAnsi="Simplified Arabic"/>
                <w:sz w:val="24"/>
                <w:szCs w:val="24"/>
                <w:rtl/>
                <w:lang w:val="en-US" w:eastAsia="zh-TW"/>
              </w:rPr>
              <w:t>كيغالي</w:t>
            </w:r>
            <w:r w:rsidR="00F164D5" w:rsidRPr="00F164D5">
              <w:rPr>
                <w:rFonts w:ascii="Simplified Arabic" w:eastAsia="Times New Roman" w:hAnsi="Simplified Arabic"/>
                <w:sz w:val="24"/>
                <w:szCs w:val="24"/>
                <w:rtl/>
                <w:lang w:val="en-US" w:eastAsia="zh-TW"/>
              </w:rPr>
              <w:t xml:space="preserve">، </w:t>
            </w:r>
            <w:r>
              <w:rPr>
                <w:rFonts w:ascii="Simplified Arabic" w:eastAsia="Times New Roman" w:hAnsi="Simplified Arabic"/>
                <w:sz w:val="24"/>
                <w:szCs w:val="24"/>
                <w:rtl/>
                <w:lang w:val="en-US" w:eastAsia="zh-TW"/>
              </w:rPr>
              <w:t>2</w:t>
            </w:r>
            <w:r w:rsidR="00F164D5" w:rsidRPr="00F164D5">
              <w:rPr>
                <w:rFonts w:ascii="Simplified Arabic" w:eastAsia="Times New Roman" w:hAnsi="Simplified Arabic"/>
                <w:sz w:val="24"/>
                <w:szCs w:val="24"/>
                <w:rtl/>
                <w:lang w:val="en-US" w:eastAsia="zh-TW"/>
              </w:rPr>
              <w:t>–</w:t>
            </w:r>
            <w:r>
              <w:rPr>
                <w:rFonts w:ascii="Simplified Arabic" w:eastAsia="Times New Roman" w:hAnsi="Simplified Arabic"/>
                <w:sz w:val="24"/>
                <w:szCs w:val="24"/>
                <w:rtl/>
                <w:lang w:val="en-US" w:eastAsia="zh-TW"/>
              </w:rPr>
              <w:t>6</w:t>
            </w:r>
            <w:r w:rsidR="00F164D5" w:rsidRPr="00F164D5">
              <w:rPr>
                <w:rFonts w:ascii="Simplified Arabic" w:eastAsia="Times New Roman" w:hAnsi="Simplified Arabic"/>
                <w:sz w:val="24"/>
                <w:szCs w:val="24"/>
                <w:rtl/>
                <w:lang w:val="en-US" w:eastAsia="zh-TW"/>
              </w:rPr>
              <w:t xml:space="preserve"> تشرين الثاني/نوفمبر 202</w:t>
            </w:r>
            <w:bookmarkEnd w:id="5"/>
            <w:r>
              <w:rPr>
                <w:rFonts w:ascii="Simplified Arabic" w:eastAsia="Times New Roman" w:hAnsi="Simplified Arabic"/>
                <w:sz w:val="24"/>
                <w:szCs w:val="24"/>
                <w:rtl/>
                <w:lang w:val="en-US" w:eastAsia="zh-TW"/>
              </w:rPr>
              <w:t>6</w:t>
            </w:r>
          </w:p>
          <w:p w14:paraId="5F0EA8B7" w14:textId="74E93C98" w:rsidR="00F164D5" w:rsidRPr="00F164D5" w:rsidRDefault="00F164D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bidi="en-GB"/>
              </w:rPr>
            </w:pPr>
            <w:r w:rsidRPr="00F164D5">
              <w:rPr>
                <w:rFonts w:ascii="Simplified Arabic" w:eastAsia="Times New Roman" w:hAnsi="Simplified Arabic"/>
                <w:sz w:val="24"/>
                <w:szCs w:val="24"/>
                <w:rtl/>
                <w:lang w:val="en-US" w:eastAsia="zh-TW"/>
              </w:rPr>
              <w:t xml:space="preserve">البند </w:t>
            </w:r>
            <w:r w:rsidR="00571708">
              <w:rPr>
                <w:rFonts w:ascii="Simplified Arabic" w:eastAsia="Times New Roman" w:hAnsi="Simplified Arabic"/>
                <w:sz w:val="24"/>
                <w:szCs w:val="24"/>
                <w:rtl/>
                <w:lang w:val="en-US" w:eastAsia="zh-TW"/>
              </w:rPr>
              <w:t>1</w:t>
            </w:r>
            <w:r w:rsidR="00D160B5">
              <w:rPr>
                <w:rFonts w:ascii="Simplified Arabic" w:eastAsia="Times New Roman" w:hAnsi="Simplified Arabic"/>
                <w:sz w:val="24"/>
                <w:szCs w:val="24"/>
                <w:rtl/>
                <w:lang w:val="en-US" w:eastAsia="zh-TW"/>
              </w:rPr>
              <w:t>0</w:t>
            </w:r>
            <w:r w:rsidRPr="00F164D5">
              <w:rPr>
                <w:rFonts w:ascii="Simplified Arabic" w:eastAsia="Times New Roman" w:hAnsi="Simplified Arabic"/>
                <w:sz w:val="24"/>
                <w:szCs w:val="24"/>
                <w:rtl/>
                <w:lang w:val="en-US" w:eastAsia="zh-TW"/>
              </w:rPr>
              <w:t xml:space="preserve"> من جدول أعمال الجزء التحضيري</w:t>
            </w:r>
          </w:p>
          <w:p w14:paraId="506B5523" w14:textId="04D13CB2" w:rsidR="00F164D5" w:rsidRPr="00F164D5" w:rsidRDefault="00CD25A0" w:rsidP="00DE47E6">
            <w:pPr>
              <w:tabs>
                <w:tab w:val="clear" w:pos="1247"/>
                <w:tab w:val="clear" w:pos="1814"/>
                <w:tab w:val="clear" w:pos="2381"/>
                <w:tab w:val="clear" w:pos="2948"/>
                <w:tab w:val="clear" w:pos="3515"/>
              </w:tabs>
              <w:bidi/>
              <w:spacing w:before="80" w:after="360" w:line="340" w:lineRule="exact"/>
              <w:ind w:right="2270"/>
              <w:jc w:val="both"/>
              <w:textDirection w:val="tbRlV"/>
              <w:rPr>
                <w:rFonts w:ascii="Simplified Arabic" w:eastAsia="Times New Roman" w:hAnsi="Simplified Arabic" w:hint="default"/>
                <w:b/>
                <w:sz w:val="22"/>
                <w:szCs w:val="22"/>
                <w:rtl/>
                <w:lang w:val="ar-SA" w:eastAsia="zh-TW" w:bidi="en-GB"/>
              </w:rPr>
            </w:pPr>
            <w:r w:rsidRPr="0058006E">
              <w:rPr>
                <w:rFonts w:ascii="Simplified Arabic" w:hAnsi="Simplified Arabic"/>
                <w:bCs/>
                <w:color w:val="000000"/>
                <w:sz w:val="22"/>
                <w:szCs w:val="22"/>
                <w:rtl/>
              </w:rPr>
              <w:t>مسائل الامتثال والإبلاغ عن البيانات: عمل لجنة التنفيذ وتوصياتها</w:t>
            </w:r>
          </w:p>
        </w:tc>
        <w:tc>
          <w:tcPr>
            <w:tcW w:w="3969" w:type="dxa"/>
          </w:tcPr>
          <w:p w14:paraId="40AE05B1" w14:textId="77777777" w:rsidR="00F164D5" w:rsidRPr="00F164D5" w:rsidRDefault="00F164D5" w:rsidP="00F164D5">
            <w:pPr>
              <w:tabs>
                <w:tab w:val="clear" w:pos="1247"/>
                <w:tab w:val="clear" w:pos="1814"/>
                <w:tab w:val="clear" w:pos="2381"/>
                <w:tab w:val="clear" w:pos="2948"/>
                <w:tab w:val="clear" w:pos="3515"/>
              </w:tabs>
              <w:bidi/>
              <w:rPr>
                <w:rFonts w:ascii="Simplified Arabic" w:eastAsia="Times New Roman" w:hAnsi="Simplified Arabic" w:hint="default"/>
                <w:sz w:val="24"/>
                <w:szCs w:val="24"/>
                <w:rtl/>
                <w:lang w:val="en-US" w:eastAsia="zh-TW"/>
              </w:rPr>
            </w:pPr>
          </w:p>
        </w:tc>
      </w:tr>
    </w:tbl>
    <w:p w14:paraId="345D72A1" w14:textId="2B02B158" w:rsidR="004269B0" w:rsidRPr="00CB768D" w:rsidRDefault="004269B0" w:rsidP="00CB768D">
      <w:pPr>
        <w:pStyle w:val="BBTitle"/>
        <w:keepNext w:val="0"/>
        <w:keepLines w:val="0"/>
        <w:tabs>
          <w:tab w:val="clear" w:pos="624"/>
          <w:tab w:val="clear" w:pos="1247"/>
          <w:tab w:val="clear" w:pos="1871"/>
          <w:tab w:val="clear" w:pos="2495"/>
          <w:tab w:val="clear" w:pos="3119"/>
          <w:tab w:val="clear" w:pos="3742"/>
          <w:tab w:val="clear" w:pos="4366"/>
          <w:tab w:val="clear" w:pos="4990"/>
        </w:tabs>
        <w:suppressAutoHyphens w:val="0"/>
        <w:bidi/>
        <w:spacing w:before="0" w:line="440" w:lineRule="exact"/>
        <w:ind w:left="1134" w:right="0"/>
        <w:jc w:val="lowKashida"/>
        <w:textDirection w:val="tbRlV"/>
        <w:rPr>
          <w:rFonts w:ascii="Simplified Arabic" w:hAnsi="Simplified Arabic" w:cs="Simplified Arabic"/>
          <w:bCs/>
          <w:sz w:val="30"/>
          <w:szCs w:val="30"/>
          <w:rtl/>
          <w:lang w:val="ar-SA" w:eastAsia="zh-TW" w:bidi="en-GB"/>
        </w:rPr>
      </w:pPr>
      <w:r w:rsidRPr="00CB768D">
        <w:rPr>
          <w:rFonts w:ascii="Simplified Arabic" w:hAnsi="Simplified Arabic" w:cs="Simplified Arabic"/>
          <w:bCs/>
          <w:sz w:val="30"/>
          <w:szCs w:val="30"/>
          <w:rtl/>
        </w:rPr>
        <w:t>مشاريع المقررات التي أحالتها لجنة التنفيذ بموجب إجراء عدم الامتثال لبروتوكول مونتريال في اجتماعيها ال</w:t>
      </w:r>
      <w:r w:rsidR="00D021DC" w:rsidRPr="00CB768D">
        <w:rPr>
          <w:rFonts w:ascii="Simplified Arabic" w:hAnsi="Simplified Arabic" w:cs="Simplified Arabic" w:hint="cs"/>
          <w:bCs/>
          <w:sz w:val="30"/>
          <w:szCs w:val="30"/>
          <w:rtl/>
        </w:rPr>
        <w:t>سادس</w:t>
      </w:r>
      <w:r w:rsidRPr="00CB768D">
        <w:rPr>
          <w:rFonts w:ascii="Simplified Arabic" w:hAnsi="Simplified Arabic" w:cs="Simplified Arabic"/>
          <w:bCs/>
          <w:sz w:val="30"/>
          <w:szCs w:val="30"/>
          <w:rtl/>
        </w:rPr>
        <w:t xml:space="preserve"> والسبعين وال</w:t>
      </w:r>
      <w:r w:rsidR="001C7226" w:rsidRPr="00CB768D">
        <w:rPr>
          <w:rFonts w:ascii="Simplified Arabic" w:hAnsi="Simplified Arabic" w:cs="Simplified Arabic" w:hint="cs"/>
          <w:bCs/>
          <w:sz w:val="30"/>
          <w:szCs w:val="30"/>
          <w:rtl/>
        </w:rPr>
        <w:t>سابع</w:t>
      </w:r>
      <w:r w:rsidRPr="00CB768D">
        <w:rPr>
          <w:rFonts w:ascii="Simplified Arabic" w:hAnsi="Simplified Arabic" w:cs="Simplified Arabic"/>
          <w:bCs/>
          <w:sz w:val="30"/>
          <w:szCs w:val="30"/>
          <w:rtl/>
        </w:rPr>
        <w:t xml:space="preserve"> والسبعين لكي ينظر فيها الاجتماع ال</w:t>
      </w:r>
      <w:r w:rsidR="001C7226" w:rsidRPr="00CB768D">
        <w:rPr>
          <w:rFonts w:ascii="Simplified Arabic" w:hAnsi="Simplified Arabic" w:cs="Simplified Arabic" w:hint="cs"/>
          <w:bCs/>
          <w:sz w:val="30"/>
          <w:szCs w:val="30"/>
          <w:rtl/>
        </w:rPr>
        <w:t>ثامن</w:t>
      </w:r>
      <w:r w:rsidRPr="00CB768D">
        <w:rPr>
          <w:rFonts w:ascii="Simplified Arabic" w:hAnsi="Simplified Arabic" w:cs="Simplified Arabic"/>
          <w:bCs/>
          <w:sz w:val="30"/>
          <w:szCs w:val="30"/>
          <w:rtl/>
        </w:rPr>
        <w:t xml:space="preserve"> والثلاثون للأطراف في بروتوكول مونتريال</w:t>
      </w:r>
    </w:p>
    <w:p w14:paraId="00036156" w14:textId="62A8A73A" w:rsidR="004269B0" w:rsidRPr="00CB768D" w:rsidRDefault="004269B0" w:rsidP="00CB768D">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before="0" w:line="360" w:lineRule="exact"/>
        <w:ind w:left="1134" w:right="0" w:firstLine="0"/>
        <w:jc w:val="lowKashida"/>
        <w:textDirection w:val="tbRlV"/>
        <w:rPr>
          <w:rFonts w:ascii="Simplified Arabic" w:hAnsi="Simplified Arabic" w:cs="Simplified Arabic"/>
          <w:bCs/>
          <w:w w:val="107"/>
          <w:sz w:val="26"/>
          <w:szCs w:val="26"/>
          <w:rtl/>
          <w:lang w:val="ar-SA" w:eastAsia="zh-TW" w:bidi="en-GB"/>
        </w:rPr>
      </w:pPr>
      <w:r w:rsidRPr="00CB768D">
        <w:rPr>
          <w:rFonts w:ascii="Simplified Arabic" w:hAnsi="Simplified Arabic" w:cs="Simplified Arabic"/>
          <w:bCs/>
          <w:w w:val="107"/>
          <w:sz w:val="26"/>
          <w:szCs w:val="26"/>
          <w:rtl/>
        </w:rPr>
        <w:t>مشروع المقرر 3</w:t>
      </w:r>
      <w:r w:rsidR="001C7226" w:rsidRPr="00CB768D">
        <w:rPr>
          <w:rFonts w:ascii="Simplified Arabic" w:hAnsi="Simplified Arabic" w:cs="Simplified Arabic" w:hint="cs"/>
          <w:bCs/>
          <w:w w:val="107"/>
          <w:sz w:val="26"/>
          <w:szCs w:val="26"/>
          <w:rtl/>
        </w:rPr>
        <w:t>8</w:t>
      </w:r>
      <w:r w:rsidRPr="00CB768D">
        <w:rPr>
          <w:rFonts w:ascii="Simplified Arabic" w:hAnsi="Simplified Arabic" w:cs="Simplified Arabic"/>
          <w:bCs/>
          <w:w w:val="107"/>
          <w:sz w:val="26"/>
          <w:szCs w:val="26"/>
          <w:rtl/>
        </w:rPr>
        <w:t>/[--]: البيانات والمعلومات التي قدمتها الأطراف وفقاً للمادة 7 من بروتوكول مونتريال</w:t>
      </w:r>
    </w:p>
    <w:p w14:paraId="1CB9C15D" w14:textId="296E5A97" w:rsidR="004269B0" w:rsidRPr="00CB768D" w:rsidRDefault="004269B0" w:rsidP="00CB768D">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hint="default"/>
          <w:i/>
          <w:iCs/>
          <w:sz w:val="24"/>
          <w:szCs w:val="24"/>
          <w:rtl/>
          <w:lang w:val="ar-SA" w:eastAsia="zh-TW" w:bidi="en-GB"/>
        </w:rPr>
      </w:pPr>
      <w:r w:rsidRPr="00CB768D">
        <w:rPr>
          <w:rFonts w:ascii="Simplified Arabic" w:hAnsi="Simplified Arabic" w:hint="default"/>
          <w:i/>
          <w:iCs/>
          <w:sz w:val="24"/>
          <w:szCs w:val="24"/>
          <w:rtl/>
        </w:rPr>
        <w:t>إن الاجتماع ال</w:t>
      </w:r>
      <w:r w:rsidR="00633248"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 يُقرِّر</w:t>
      </w:r>
      <w:r w:rsidR="00F318B9" w:rsidRPr="00CB768D">
        <w:rPr>
          <w:rFonts w:ascii="Simplified Arabic" w:hAnsi="Simplified Arabic" w:hint="default"/>
          <w:i/>
          <w:iCs/>
          <w:sz w:val="24"/>
          <w:szCs w:val="24"/>
        </w:rPr>
        <w:t>:</w:t>
      </w:r>
    </w:p>
    <w:p w14:paraId="1D3BCB34" w14:textId="3F32998C" w:rsidR="004269B0" w:rsidRPr="00CB768D" w:rsidRDefault="004269B0" w:rsidP="00CB768D">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lowKashida"/>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يلاحظ أن 1</w:t>
      </w:r>
      <w:r w:rsidR="00CE3EC3" w:rsidRPr="00CB768D">
        <w:rPr>
          <w:rFonts w:ascii="Simplified Arabic" w:hAnsi="Simplified Arabic" w:cs="Simplified Arabic" w:hint="cs"/>
          <w:sz w:val="24"/>
          <w:szCs w:val="24"/>
          <w:rtl/>
        </w:rPr>
        <w:t>88</w:t>
      </w:r>
      <w:r w:rsidRPr="00CB768D">
        <w:rPr>
          <w:rFonts w:ascii="Simplified Arabic" w:hAnsi="Simplified Arabic" w:cs="Simplified Arabic"/>
          <w:sz w:val="24"/>
          <w:szCs w:val="24"/>
          <w:rtl/>
        </w:rPr>
        <w:t xml:space="preserve"> طرفاً من الأطراف البالغ عددها 198 التي كان ينبغي أن تقدم بيانات لعام 202</w:t>
      </w:r>
      <w:r w:rsidR="00F443D0" w:rsidRPr="00CB768D">
        <w:rPr>
          <w:rFonts w:ascii="Simplified Arabic" w:hAnsi="Simplified Arabic" w:cs="Simplified Arabic" w:hint="cs"/>
          <w:sz w:val="24"/>
          <w:szCs w:val="24"/>
          <w:rtl/>
        </w:rPr>
        <w:t>5</w:t>
      </w:r>
      <w:r w:rsidRPr="00CB768D">
        <w:rPr>
          <w:rFonts w:ascii="Simplified Arabic" w:hAnsi="Simplified Arabic" w:cs="Simplified Arabic"/>
          <w:sz w:val="24"/>
          <w:szCs w:val="24"/>
          <w:rtl/>
        </w:rPr>
        <w:t>، قد فعلت ذلك بحلول 3</w:t>
      </w:r>
      <w:r w:rsidR="00F443D0" w:rsidRPr="00CB768D">
        <w:rPr>
          <w:rFonts w:ascii="Simplified Arabic" w:hAnsi="Simplified Arabic" w:cs="Simplified Arabic" w:hint="cs"/>
          <w:sz w:val="24"/>
          <w:szCs w:val="24"/>
          <w:rtl/>
        </w:rPr>
        <w:t>0</w:t>
      </w:r>
      <w:r w:rsidRPr="00CB768D">
        <w:rPr>
          <w:rFonts w:ascii="Simplified Arabic" w:hAnsi="Simplified Arabic" w:cs="Simplified Arabic"/>
          <w:sz w:val="24"/>
          <w:szCs w:val="24"/>
          <w:rtl/>
        </w:rPr>
        <w:t xml:space="preserve"> تشرين الأول/أكتوبر 202</w:t>
      </w:r>
      <w:r w:rsidR="00F443D0" w:rsidRPr="00CB768D">
        <w:rPr>
          <w:rFonts w:ascii="Simplified Arabic" w:hAnsi="Simplified Arabic" w:cs="Simplified Arabic" w:hint="cs"/>
          <w:sz w:val="24"/>
          <w:szCs w:val="24"/>
          <w:rtl/>
        </w:rPr>
        <w:t>6</w:t>
      </w:r>
      <w:r w:rsidRPr="00CB768D">
        <w:rPr>
          <w:rFonts w:ascii="Simplified Arabic" w:hAnsi="Simplified Arabic" w:cs="Simplified Arabic"/>
          <w:sz w:val="24"/>
          <w:szCs w:val="24"/>
          <w:rtl/>
        </w:rPr>
        <w:t>، وأن 1</w:t>
      </w:r>
      <w:r w:rsidR="00F443D0" w:rsidRPr="00CB768D">
        <w:rPr>
          <w:rFonts w:ascii="Simplified Arabic" w:hAnsi="Simplified Arabic" w:cs="Simplified Arabic" w:hint="cs"/>
          <w:sz w:val="24"/>
          <w:szCs w:val="24"/>
          <w:rtl/>
        </w:rPr>
        <w:t>36</w:t>
      </w:r>
      <w:r w:rsidRPr="00CB768D">
        <w:rPr>
          <w:rFonts w:ascii="Simplified Arabic" w:hAnsi="Simplified Arabic" w:cs="Simplified Arabic"/>
          <w:sz w:val="24"/>
          <w:szCs w:val="24"/>
          <w:rtl/>
        </w:rPr>
        <w:t xml:space="preserve"> طرفاً من هذه الأطراف فعلت ذلك من خلال نظام الإبلاغ عبر الإنترنت، وأن 17</w:t>
      </w:r>
      <w:r w:rsidR="00F443D0" w:rsidRPr="00CB768D">
        <w:rPr>
          <w:rFonts w:ascii="Simplified Arabic" w:hAnsi="Simplified Arabic" w:cs="Simplified Arabic" w:hint="cs"/>
          <w:sz w:val="24"/>
          <w:szCs w:val="24"/>
          <w:rtl/>
        </w:rPr>
        <w:t>1</w:t>
      </w:r>
      <w:r w:rsidRPr="00CB768D">
        <w:rPr>
          <w:rFonts w:ascii="Simplified Arabic" w:hAnsi="Simplified Arabic" w:cs="Simplified Arabic"/>
          <w:sz w:val="24"/>
          <w:szCs w:val="24"/>
          <w:rtl/>
        </w:rPr>
        <w:t xml:space="preserve"> طرفا من الأطراف قد أبلغت عن بياناتها بحلول 30</w:t>
      </w:r>
      <w:r w:rsidR="00D74B58" w:rsidRPr="00CB768D">
        <w:rPr>
          <w:rFonts w:ascii="Simplified Arabic" w:hAnsi="Simplified Arabic" w:cs="Simplified Arabic"/>
          <w:sz w:val="24"/>
          <w:szCs w:val="24"/>
        </w:rPr>
        <w:t> </w:t>
      </w:r>
      <w:r w:rsidRPr="00CB768D">
        <w:rPr>
          <w:rFonts w:ascii="Simplified Arabic" w:hAnsi="Simplified Arabic" w:cs="Simplified Arabic"/>
          <w:sz w:val="24"/>
          <w:szCs w:val="24"/>
          <w:rtl/>
        </w:rPr>
        <w:t>أيلول/سبتمبر 202</w:t>
      </w:r>
      <w:r w:rsidR="00245C19" w:rsidRPr="00CB768D">
        <w:rPr>
          <w:rFonts w:ascii="Simplified Arabic" w:hAnsi="Simplified Arabic" w:cs="Simplified Arabic" w:hint="cs"/>
          <w:sz w:val="24"/>
          <w:szCs w:val="24"/>
          <w:rtl/>
        </w:rPr>
        <w:t>6</w:t>
      </w:r>
      <w:r w:rsidRPr="00CB768D">
        <w:rPr>
          <w:rFonts w:ascii="Simplified Arabic" w:hAnsi="Simplified Arabic" w:cs="Simplified Arabic"/>
          <w:sz w:val="24"/>
          <w:szCs w:val="24"/>
          <w:rtl/>
        </w:rPr>
        <w:t xml:space="preserve"> على النحو المطلوب بموجب الفقرة 3 من المادة 7 من بروتوكول مونتريال بشأن المواد المستنفدة لطبقة الأوزون؛</w:t>
      </w:r>
    </w:p>
    <w:p w14:paraId="19EF56F5" w14:textId="2C8830D5" w:rsidR="004269B0" w:rsidRPr="00CB768D" w:rsidRDefault="004269B0" w:rsidP="00CB768D">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lowKashida"/>
        <w:textDirection w:val="tbRlV"/>
        <w:rPr>
          <w:rFonts w:ascii="Simplified Arabic" w:hAnsi="Simplified Arabic" w:cs="Simplified Arabic"/>
          <w:w w:val="107"/>
          <w:sz w:val="24"/>
          <w:szCs w:val="24"/>
          <w:rtl/>
          <w:lang w:val="ar-SA" w:eastAsia="zh-TW" w:bidi="en-GB"/>
        </w:rPr>
      </w:pPr>
      <w:r w:rsidRPr="00CB768D">
        <w:rPr>
          <w:rFonts w:ascii="Simplified Arabic" w:hAnsi="Simplified Arabic" w:cs="Simplified Arabic"/>
          <w:w w:val="107"/>
          <w:sz w:val="24"/>
          <w:szCs w:val="24"/>
          <w:rtl/>
        </w:rPr>
        <w:t xml:space="preserve">أن يلاحظ مع التقدير أن </w:t>
      </w:r>
      <w:r w:rsidR="00245C19" w:rsidRPr="00CB768D">
        <w:rPr>
          <w:rFonts w:ascii="Simplified Arabic" w:hAnsi="Simplified Arabic" w:cs="Simplified Arabic" w:hint="cs"/>
          <w:w w:val="107"/>
          <w:sz w:val="24"/>
          <w:szCs w:val="24"/>
          <w:rtl/>
        </w:rPr>
        <w:t>96</w:t>
      </w:r>
      <w:r w:rsidRPr="00CB768D">
        <w:rPr>
          <w:rFonts w:ascii="Simplified Arabic" w:hAnsi="Simplified Arabic" w:cs="Simplified Arabic"/>
          <w:w w:val="107"/>
          <w:sz w:val="24"/>
          <w:szCs w:val="24"/>
          <w:rtl/>
        </w:rPr>
        <w:t xml:space="preserve"> من الأطراف المبلغة قدمت بياناتها لعام 202</w:t>
      </w:r>
      <w:r w:rsidR="00245C19" w:rsidRPr="00CB768D">
        <w:rPr>
          <w:rFonts w:ascii="Simplified Arabic" w:hAnsi="Simplified Arabic" w:cs="Simplified Arabic" w:hint="cs"/>
          <w:w w:val="107"/>
          <w:sz w:val="24"/>
          <w:szCs w:val="24"/>
          <w:rtl/>
        </w:rPr>
        <w:t>5</w:t>
      </w:r>
      <w:r w:rsidRPr="00CB768D">
        <w:rPr>
          <w:rFonts w:ascii="Simplified Arabic" w:hAnsi="Simplified Arabic" w:cs="Simplified Arabic"/>
          <w:w w:val="107"/>
          <w:sz w:val="24"/>
          <w:szCs w:val="24"/>
          <w:rtl/>
        </w:rPr>
        <w:t xml:space="preserve"> بحلول 30</w:t>
      </w:r>
      <w:r w:rsidR="00F42959" w:rsidRPr="00CB768D">
        <w:rPr>
          <w:rFonts w:ascii="Simplified Arabic" w:hAnsi="Simplified Arabic" w:cs="Simplified Arabic"/>
          <w:w w:val="107"/>
          <w:sz w:val="24"/>
          <w:szCs w:val="24"/>
        </w:rPr>
        <w:t> </w:t>
      </w:r>
      <w:r w:rsidRPr="00CB768D">
        <w:rPr>
          <w:rFonts w:ascii="Simplified Arabic" w:hAnsi="Simplified Arabic" w:cs="Simplified Arabic"/>
          <w:w w:val="107"/>
          <w:sz w:val="24"/>
          <w:szCs w:val="24"/>
          <w:rtl/>
        </w:rPr>
        <w:t>حزيران/يونيه 202</w:t>
      </w:r>
      <w:r w:rsidR="00245C19" w:rsidRPr="00CB768D">
        <w:rPr>
          <w:rFonts w:ascii="Simplified Arabic" w:hAnsi="Simplified Arabic" w:cs="Simplified Arabic" w:hint="cs"/>
          <w:w w:val="107"/>
          <w:sz w:val="24"/>
          <w:szCs w:val="24"/>
          <w:rtl/>
        </w:rPr>
        <w:t>6</w:t>
      </w:r>
      <w:r w:rsidRPr="00CB768D">
        <w:rPr>
          <w:rFonts w:ascii="Simplified Arabic" w:hAnsi="Simplified Arabic" w:cs="Simplified Arabic"/>
          <w:w w:val="107"/>
          <w:sz w:val="24"/>
          <w:szCs w:val="24"/>
          <w:rtl/>
        </w:rPr>
        <w:t xml:space="preserve"> وفقاً للتشجيع الوارد في المقرر 15/15، وأن الإبلاغ بحلول 30 حزيران/يونيه من كل عام يسهّل إلى حد كبير أعمال اللجنة التنفيذية للصندوق المتعدد الأطراف لتنفيذ بروتوكول مونتريال فيما يتعلق بمساعدة الأطراف العاملة بالفقرة 1 من المادة 5 من البروتوكول على الامتثال لتدابير الرقابة في إطار البروتوكول؛</w:t>
      </w:r>
    </w:p>
    <w:p w14:paraId="0DE7B4A9" w14:textId="28D6B6E5" w:rsidR="004269B0" w:rsidRPr="00CB768D" w:rsidRDefault="004269B0" w:rsidP="00CB768D">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B768D">
        <w:rPr>
          <w:rFonts w:ascii="Simplified Arabic" w:hAnsi="Simplified Arabic" w:cs="Simplified Arabic"/>
          <w:sz w:val="24"/>
          <w:szCs w:val="24"/>
          <w:rtl/>
        </w:rPr>
        <w:t xml:space="preserve">أن يلاحظ مع القلق أن </w:t>
      </w:r>
      <w:r w:rsidR="004A74DF" w:rsidRPr="00CB768D">
        <w:rPr>
          <w:rFonts w:ascii="Simplified Arabic" w:hAnsi="Simplified Arabic" w:cs="Simplified Arabic" w:hint="cs"/>
          <w:sz w:val="24"/>
          <w:szCs w:val="24"/>
          <w:rtl/>
        </w:rPr>
        <w:t xml:space="preserve">عشرة </w:t>
      </w:r>
      <w:r w:rsidRPr="00CB768D">
        <w:rPr>
          <w:rFonts w:ascii="Simplified Arabic" w:hAnsi="Simplified Arabic" w:cs="Simplified Arabic"/>
          <w:sz w:val="24"/>
          <w:szCs w:val="24"/>
          <w:rtl/>
        </w:rPr>
        <w:t xml:space="preserve">أطراف، وهي </w:t>
      </w:r>
      <w:r w:rsidR="00856198" w:rsidRPr="00CB768D">
        <w:rPr>
          <w:rFonts w:ascii="Simplified Arabic" w:hAnsi="Simplified Arabic" w:cs="Simplified Arabic"/>
          <w:sz w:val="24"/>
          <w:szCs w:val="24"/>
          <w:rtl/>
        </w:rPr>
        <w:t>الجزائر، وجمهورية كوريا الشعبية الديمقراطية، وجمهورية مولدوفا، ودولة فلسطين، ورومانيا، وسان مارينو، وكرواتيا، وكوت ديفوار، ونيبال، ونيكاراغوا</w:t>
      </w:r>
      <w:r w:rsidR="000B4C37" w:rsidRPr="00CB768D">
        <w:rPr>
          <w:rFonts w:ascii="Simplified Arabic" w:hAnsi="Simplified Arabic" w:cs="Simplified Arabic" w:hint="cs"/>
          <w:sz w:val="24"/>
          <w:szCs w:val="24"/>
          <w:rtl/>
        </w:rPr>
        <w:t>،</w:t>
      </w:r>
      <w:r w:rsidRPr="00CB768D">
        <w:rPr>
          <w:rFonts w:ascii="Simplified Arabic" w:hAnsi="Simplified Arabic" w:cs="Simplified Arabic"/>
          <w:sz w:val="24"/>
          <w:szCs w:val="24"/>
          <w:rtl/>
        </w:rPr>
        <w:t xml:space="preserve"> لم تبلغ عن بياناتها لعام 202</w:t>
      </w:r>
      <w:r w:rsidR="00D57B11" w:rsidRPr="00CB768D">
        <w:rPr>
          <w:rFonts w:ascii="Simplified Arabic" w:hAnsi="Simplified Arabic" w:cs="Simplified Arabic" w:hint="cs"/>
          <w:sz w:val="24"/>
          <w:szCs w:val="24"/>
          <w:rtl/>
        </w:rPr>
        <w:t>5</w:t>
      </w:r>
      <w:r w:rsidRPr="00CB768D">
        <w:rPr>
          <w:rFonts w:ascii="Simplified Arabic" w:hAnsi="Simplified Arabic" w:cs="Simplified Arabic"/>
          <w:sz w:val="24"/>
          <w:szCs w:val="24"/>
          <w:rtl/>
        </w:rPr>
        <w:t xml:space="preserve"> بحلول 3</w:t>
      </w:r>
      <w:r w:rsidR="00D57B11" w:rsidRPr="00CB768D">
        <w:rPr>
          <w:rFonts w:ascii="Simplified Arabic" w:hAnsi="Simplified Arabic" w:cs="Simplified Arabic" w:hint="cs"/>
          <w:sz w:val="24"/>
          <w:szCs w:val="24"/>
          <w:rtl/>
        </w:rPr>
        <w:t>0</w:t>
      </w:r>
      <w:r w:rsidRPr="00CB768D">
        <w:rPr>
          <w:rFonts w:ascii="Simplified Arabic" w:hAnsi="Simplified Arabic" w:cs="Simplified Arabic"/>
          <w:sz w:val="24"/>
          <w:szCs w:val="24"/>
          <w:rtl/>
        </w:rPr>
        <w:t xml:space="preserve"> تشرين الأول/أكتوبر 202</w:t>
      </w:r>
      <w:r w:rsidR="00D57B11" w:rsidRPr="00CB768D">
        <w:rPr>
          <w:rFonts w:ascii="Simplified Arabic" w:hAnsi="Simplified Arabic" w:cs="Simplified Arabic" w:hint="cs"/>
          <w:sz w:val="24"/>
          <w:szCs w:val="24"/>
          <w:rtl/>
        </w:rPr>
        <w:t>6</w:t>
      </w:r>
      <w:r w:rsidRPr="00CB768D">
        <w:rPr>
          <w:rFonts w:ascii="Simplified Arabic" w:hAnsi="Simplified Arabic" w:cs="Simplified Arabic"/>
          <w:sz w:val="24"/>
          <w:szCs w:val="24"/>
          <w:rtl/>
        </w:rPr>
        <w:t>، وأن هذا يضعها في حالة عدم امتثال لالتزاماتها المتعلقة بالإبلاغ عن البيانات بموجب الفقرة 3 من المادة 7 من بروتوكول مونتريال إلى أن تتلقى أمانة الأوزون بياناتها المتأخرة؛</w:t>
      </w:r>
    </w:p>
    <w:p w14:paraId="08B3D98C" w14:textId="21C1D08E" w:rsidR="00241CC1" w:rsidRPr="00CB768D" w:rsidRDefault="000A4D63" w:rsidP="0034135F">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lang w:val="ar-SA" w:eastAsia="zh-TW"/>
        </w:rPr>
        <w:lastRenderedPageBreak/>
        <w:t>أن يلاحظ أيضاً مع القلق أن ثلاثة أطراف غير عاملة بموجب الفقرة 1 من المادة 5 من بروتوكول مونتريال، وهي جمهورية أفريقيا الوسطى، وموريتانيا، ونيبال، صدقت على تعديل كيغالي لبروتوكول مونتريال وكان ينبغي أن تقدم بيانات خط الأساس لمواد المرفق واو (مركبات الكربون الهيدروفلورية)، على النحو المطلوب بموجب الفقرة 2 من المادة 7 من بروتوكول مونتريال، لم تقم بذلك حتى 30 تشرين الأول/أكتوبر 2026، وهذا يضع هذه الأطراف في حالة عدم امتثال لالتزاماتها المتعلقة بالإبلاغ بموجب بروتوكول مونتريال إلى أن تتلقى أمانة الأوزون بياناتها المتأخرة لخط الأساس لمركبات الكربون الهيدروفلورية؛</w:t>
      </w:r>
    </w:p>
    <w:p w14:paraId="0D0A6358" w14:textId="77777777" w:rsidR="004269B0" w:rsidRPr="00CB768D" w:rsidRDefault="004269B0" w:rsidP="0034135F">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يلاحظ أن عدم تقديم الأطراف للبيانات في الوقت المناسب يحول دون الرصد والتقييم الفعالين لامتثالها لالتزاماتها بموجب بروتوكول مونتريال؛</w:t>
      </w:r>
    </w:p>
    <w:p w14:paraId="6291DBAE" w14:textId="5AC8E4A6" w:rsidR="004269B0" w:rsidRPr="00CB768D" w:rsidRDefault="004269B0" w:rsidP="0034135F">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يحث الأطراف المدرجة في الفقر</w:t>
      </w:r>
      <w:r w:rsidR="000A4D63" w:rsidRPr="00CB768D">
        <w:rPr>
          <w:rFonts w:ascii="Simplified Arabic" w:hAnsi="Simplified Arabic" w:cs="Simplified Arabic" w:hint="cs"/>
          <w:sz w:val="24"/>
          <w:szCs w:val="24"/>
          <w:rtl/>
        </w:rPr>
        <w:t>تين</w:t>
      </w:r>
      <w:r w:rsidRPr="00CB768D">
        <w:rPr>
          <w:rFonts w:ascii="Simplified Arabic" w:hAnsi="Simplified Arabic" w:cs="Simplified Arabic"/>
          <w:sz w:val="24"/>
          <w:szCs w:val="24"/>
          <w:rtl/>
        </w:rPr>
        <w:t xml:space="preserve"> 3</w:t>
      </w:r>
      <w:r w:rsidR="003475A4" w:rsidRPr="00CB768D">
        <w:rPr>
          <w:rFonts w:ascii="Simplified Arabic" w:hAnsi="Simplified Arabic" w:cs="Simplified Arabic" w:hint="cs"/>
          <w:sz w:val="24"/>
          <w:szCs w:val="24"/>
          <w:rtl/>
        </w:rPr>
        <w:t xml:space="preserve"> و4</w:t>
      </w:r>
      <w:r w:rsidRPr="00CB768D">
        <w:rPr>
          <w:rFonts w:ascii="Simplified Arabic" w:hAnsi="Simplified Arabic" w:cs="Simplified Arabic"/>
          <w:sz w:val="24"/>
          <w:szCs w:val="24"/>
          <w:rtl/>
        </w:rPr>
        <w:t xml:space="preserve"> أعلاه التي لم تبلغ الأمانة بعد بالبيانات المطلوبة على أن تفعل ذلك في أسرع وقت ممكن؛</w:t>
      </w:r>
    </w:p>
    <w:p w14:paraId="10A586F5" w14:textId="73AB5017" w:rsidR="004269B0" w:rsidRPr="00CB768D" w:rsidRDefault="004269B0" w:rsidP="0034135F">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يطلب إلى لجنة التنفيذ بموجب إجراء عدم الامتثال لبروتوكول مونتريال أن تستعرض حالة تلك الأطراف في اجتماعها ال</w:t>
      </w:r>
      <w:r w:rsidR="003475A4" w:rsidRPr="00CB768D">
        <w:rPr>
          <w:rFonts w:ascii="Simplified Arabic" w:hAnsi="Simplified Arabic" w:cs="Simplified Arabic" w:hint="cs"/>
          <w:sz w:val="24"/>
          <w:szCs w:val="24"/>
          <w:rtl/>
        </w:rPr>
        <w:t>ثامن</w:t>
      </w:r>
      <w:r w:rsidRPr="00CB768D">
        <w:rPr>
          <w:rFonts w:ascii="Simplified Arabic" w:hAnsi="Simplified Arabic" w:cs="Simplified Arabic"/>
          <w:sz w:val="24"/>
          <w:szCs w:val="24"/>
          <w:rtl/>
        </w:rPr>
        <w:t xml:space="preserve"> والسبعين؛</w:t>
      </w:r>
    </w:p>
    <w:p w14:paraId="39370D9E" w14:textId="77777777" w:rsidR="004269B0" w:rsidRPr="00CB768D" w:rsidRDefault="004269B0" w:rsidP="0034135F">
      <w:pPr>
        <w:pStyle w:val="NormalNonumber"/>
        <w:numPr>
          <w:ilvl w:val="0"/>
          <w:numId w:val="2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يشجع الأطراف على مواصلة الإبلاغ عن بيانات الاستهلاك والإنتاج حالما تتوافر الأرقام، ويفضل أن يكون ذلك بحلول 30 حزيران/يونيه من كل عام، على النحو الذي يشجع عليه المقرر 15/15، والمقررات اللاحقة بشأن هذه المسألة.</w:t>
      </w:r>
    </w:p>
    <w:p w14:paraId="10122B1C" w14:textId="127CFAF3" w:rsidR="004269B0" w:rsidRPr="00CB768D" w:rsidRDefault="004269B0" w:rsidP="0034135F">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after="140" w:line="380" w:lineRule="exact"/>
        <w:ind w:left="1134" w:right="0" w:firstLine="0"/>
        <w:jc w:val="both"/>
        <w:textDirection w:val="tbRlV"/>
        <w:rPr>
          <w:rFonts w:ascii="Simplified Arabic" w:hAnsi="Simplified Arabic" w:cs="Simplified Arabic"/>
          <w:bCs/>
          <w:sz w:val="26"/>
          <w:szCs w:val="26"/>
          <w:rtl/>
          <w:lang w:val="en-US" w:eastAsia="zh-TW"/>
        </w:rPr>
      </w:pPr>
      <w:r w:rsidRPr="00CB768D">
        <w:rPr>
          <w:rFonts w:ascii="Simplified Arabic" w:hAnsi="Simplified Arabic" w:cs="Simplified Arabic"/>
          <w:bCs/>
          <w:sz w:val="26"/>
          <w:szCs w:val="26"/>
          <w:rtl/>
        </w:rPr>
        <w:t>مشروع المقرر 3</w:t>
      </w:r>
      <w:r w:rsidR="003475A4" w:rsidRPr="00CB768D">
        <w:rPr>
          <w:rFonts w:ascii="Simplified Arabic" w:hAnsi="Simplified Arabic" w:cs="Simplified Arabic" w:hint="cs"/>
          <w:bCs/>
          <w:sz w:val="26"/>
          <w:szCs w:val="26"/>
          <w:rtl/>
        </w:rPr>
        <w:t>8</w:t>
      </w:r>
      <w:r w:rsidRPr="00CB768D">
        <w:rPr>
          <w:rFonts w:ascii="Simplified Arabic" w:hAnsi="Simplified Arabic" w:cs="Simplified Arabic"/>
          <w:bCs/>
          <w:sz w:val="26"/>
          <w:szCs w:val="26"/>
          <w:rtl/>
        </w:rPr>
        <w:t xml:space="preserve">/[--]: </w:t>
      </w:r>
      <w:r w:rsidR="00AE6A7D" w:rsidRPr="00CB768D">
        <w:rPr>
          <w:rFonts w:ascii="Simplified Arabic" w:hAnsi="Simplified Arabic" w:cs="Simplified Arabic"/>
          <w:bCs/>
          <w:sz w:val="26"/>
          <w:szCs w:val="26"/>
          <w:rtl/>
        </w:rPr>
        <w:t>عدم الامتثال لبروتوكول مونتريال من جانب كابو فيردي</w:t>
      </w:r>
    </w:p>
    <w:p w14:paraId="240C9A4E" w14:textId="420B67B6" w:rsidR="004269B0" w:rsidRPr="00CB768D" w:rsidRDefault="004269B0" w:rsidP="0034135F">
      <w:pPr>
        <w:tabs>
          <w:tab w:val="clear" w:pos="1247"/>
          <w:tab w:val="clear" w:pos="1814"/>
          <w:tab w:val="clear" w:pos="2381"/>
          <w:tab w:val="clear" w:pos="2948"/>
          <w:tab w:val="clear" w:pos="3515"/>
        </w:tabs>
        <w:bidi/>
        <w:adjustRightInd w:val="0"/>
        <w:snapToGrid w:val="0"/>
        <w:spacing w:after="140" w:line="380" w:lineRule="exact"/>
        <w:ind w:left="1134" w:firstLine="709"/>
        <w:jc w:val="both"/>
        <w:textDirection w:val="tbRlV"/>
        <w:rPr>
          <w:rFonts w:ascii="Simplified Arabic" w:hAnsi="Simplified Arabic" w:hint="default"/>
          <w:i/>
          <w:iCs/>
          <w:sz w:val="24"/>
          <w:szCs w:val="24"/>
          <w:rtl/>
          <w:lang w:val="ar-SA" w:eastAsia="zh-TW"/>
        </w:rPr>
      </w:pPr>
      <w:r w:rsidRPr="00CB768D">
        <w:rPr>
          <w:rFonts w:ascii="Simplified Arabic" w:hAnsi="Simplified Arabic" w:hint="default"/>
          <w:i/>
          <w:iCs/>
          <w:sz w:val="24"/>
          <w:szCs w:val="24"/>
          <w:rtl/>
        </w:rPr>
        <w:t>إن الاجتماع ال</w:t>
      </w:r>
      <w:r w:rsidR="00E07FDB"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w:t>
      </w:r>
      <w:r w:rsidR="00E07FDB" w:rsidRPr="00CB768D">
        <w:rPr>
          <w:rFonts w:ascii="Simplified Arabic" w:hAnsi="Simplified Arabic"/>
          <w:i/>
          <w:iCs/>
          <w:sz w:val="24"/>
          <w:szCs w:val="24"/>
          <w:rtl/>
        </w:rPr>
        <w:t xml:space="preserve"> يقرر</w:t>
      </w:r>
      <w:r w:rsidR="00DD2965" w:rsidRPr="00CB768D">
        <w:rPr>
          <w:rFonts w:ascii="Simplified Arabic" w:hAnsi="Simplified Arabic"/>
          <w:i/>
          <w:iCs/>
          <w:sz w:val="24"/>
          <w:szCs w:val="24"/>
          <w:rtl/>
          <w:lang w:val="ar-SA" w:eastAsia="zh-TW"/>
        </w:rPr>
        <w:t>:</w:t>
      </w:r>
    </w:p>
    <w:p w14:paraId="6ED20BBA" w14:textId="3C5BA8DB" w:rsidR="001C7C50" w:rsidRPr="00CB768D" w:rsidRDefault="001C7C50" w:rsidP="0034135F">
      <w:pPr>
        <w:pStyle w:val="NormalNonumber"/>
        <w:numPr>
          <w:ilvl w:val="0"/>
          <w:numId w:val="28"/>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rPr>
      </w:pPr>
      <w:r w:rsidRPr="00CB768D">
        <w:rPr>
          <w:rFonts w:ascii="Simplified Arabic" w:hAnsi="Simplified Arabic" w:cs="Simplified Arabic"/>
          <w:sz w:val="24"/>
          <w:szCs w:val="24"/>
          <w:rtl/>
          <w:lang w:val="ar-SA" w:eastAsia="zh-TW"/>
        </w:rPr>
        <w:t xml:space="preserve">أن يلاحظ مع القلق أن الاستهلاك السنوي البالغ 546 108 طنا </w:t>
      </w:r>
      <w:r w:rsidR="0030728F" w:rsidRPr="00CB768D">
        <w:rPr>
          <w:rFonts w:ascii="Simplified Arabic" w:hAnsi="Simplified Arabic" w:cs="Simplified Arabic" w:hint="cs"/>
          <w:sz w:val="24"/>
          <w:szCs w:val="24"/>
          <w:rtl/>
          <w:lang w:val="ar-SA" w:eastAsia="zh-TW"/>
        </w:rPr>
        <w:t>من</w:t>
      </w:r>
      <w:r w:rsidRPr="00CB768D">
        <w:rPr>
          <w:rFonts w:ascii="Simplified Arabic" w:hAnsi="Simplified Arabic" w:cs="Simplified Arabic"/>
          <w:sz w:val="24"/>
          <w:szCs w:val="24"/>
          <w:rtl/>
          <w:lang w:val="ar-SA" w:eastAsia="zh-TW"/>
        </w:rPr>
        <w:t xml:space="preserve"> ثاني أكسيد الكربون </w:t>
      </w:r>
      <w:r w:rsidR="0030728F" w:rsidRPr="00CB768D">
        <w:rPr>
          <w:rFonts w:ascii="Simplified Arabic" w:hAnsi="Simplified Arabic" w:cs="Simplified Arabic" w:hint="cs"/>
          <w:sz w:val="24"/>
          <w:szCs w:val="24"/>
          <w:rtl/>
          <w:lang w:val="ar-SA" w:eastAsia="zh-TW"/>
        </w:rPr>
        <w:t>ال</w:t>
      </w:r>
      <w:r w:rsidR="0030728F" w:rsidRPr="00CB768D">
        <w:rPr>
          <w:rFonts w:ascii="Simplified Arabic" w:hAnsi="Simplified Arabic" w:cs="Simplified Arabic"/>
          <w:sz w:val="24"/>
          <w:szCs w:val="24"/>
          <w:rtl/>
          <w:lang w:val="ar-SA" w:eastAsia="zh-TW"/>
        </w:rPr>
        <w:t xml:space="preserve">مكافئ </w:t>
      </w:r>
      <w:r w:rsidRPr="00CB768D">
        <w:rPr>
          <w:rFonts w:ascii="Simplified Arabic" w:hAnsi="Simplified Arabic" w:cs="Simplified Arabic"/>
          <w:sz w:val="24"/>
          <w:szCs w:val="24"/>
          <w:rtl/>
          <w:lang w:val="ar-SA" w:eastAsia="zh-TW"/>
        </w:rPr>
        <w:t xml:space="preserve">من المواد الخاضعة للرقابة الواردة في المرفق واو لبروتوكول مونتريال بشأن المواد المستنفدة لطبقة الأوزون (مركبات الكربون الهيدروفلورية) في عام 2024 من جانب كابو فيردي يتجاوز الحد الأقصى المسموح للطرف باستهلاكه لعام 2024 من تلك المواد الخاضعة للرقابة البالغ 791 38 طناً </w:t>
      </w:r>
      <w:r w:rsidR="005A1363" w:rsidRPr="00CB768D">
        <w:rPr>
          <w:rFonts w:ascii="Simplified Arabic" w:hAnsi="Simplified Arabic" w:cs="Simplified Arabic" w:hint="cs"/>
          <w:sz w:val="24"/>
          <w:szCs w:val="24"/>
          <w:rtl/>
          <w:lang w:val="ar-SA" w:eastAsia="zh-TW"/>
        </w:rPr>
        <w:t>من</w:t>
      </w:r>
      <w:r w:rsidR="005A1363" w:rsidRPr="00CB768D">
        <w:rPr>
          <w:rFonts w:ascii="Simplified Arabic" w:hAnsi="Simplified Arabic" w:cs="Simplified Arabic"/>
          <w:sz w:val="24"/>
          <w:szCs w:val="24"/>
          <w:rtl/>
          <w:lang w:val="ar-SA" w:eastAsia="zh-TW"/>
        </w:rPr>
        <w:t xml:space="preserve"> ثاني أكسيد الكربون </w:t>
      </w:r>
      <w:r w:rsidR="005A1363" w:rsidRPr="00CB768D">
        <w:rPr>
          <w:rFonts w:ascii="Simplified Arabic" w:hAnsi="Simplified Arabic" w:cs="Simplified Arabic" w:hint="cs"/>
          <w:sz w:val="24"/>
          <w:szCs w:val="24"/>
          <w:rtl/>
          <w:lang w:val="ar-SA" w:eastAsia="zh-TW"/>
        </w:rPr>
        <w:t>ال</w:t>
      </w:r>
      <w:r w:rsidR="005A1363" w:rsidRPr="00CB768D">
        <w:rPr>
          <w:rFonts w:ascii="Simplified Arabic" w:hAnsi="Simplified Arabic" w:cs="Simplified Arabic"/>
          <w:sz w:val="24"/>
          <w:szCs w:val="24"/>
          <w:rtl/>
          <w:lang w:val="ar-SA" w:eastAsia="zh-TW"/>
        </w:rPr>
        <w:t>مكافئ</w:t>
      </w:r>
      <w:r w:rsidRPr="00CB768D">
        <w:rPr>
          <w:rFonts w:ascii="Simplified Arabic" w:hAnsi="Simplified Arabic" w:cs="Simplified Arabic"/>
          <w:sz w:val="24"/>
          <w:szCs w:val="24"/>
          <w:rtl/>
          <w:lang w:val="ar-SA" w:eastAsia="zh-TW"/>
        </w:rPr>
        <w:t>، وبأن الطرف يعد بالتالي في حالة عدم امتثال لتدابير الرقابة على استهلاك مركبات الكربون الهيدروفلورية بموجب البروتوكول لذلك العام</w:t>
      </w:r>
      <w:r w:rsidR="007F7728">
        <w:rPr>
          <w:rFonts w:ascii="Simplified Arabic" w:hAnsi="Simplified Arabic" w:cs="Simplified Arabic" w:hint="cs"/>
          <w:sz w:val="24"/>
          <w:szCs w:val="24"/>
          <w:rtl/>
          <w:lang w:val="ar-SA" w:eastAsia="zh-TW"/>
        </w:rPr>
        <w:t>؛</w:t>
      </w:r>
    </w:p>
    <w:p w14:paraId="0B18D556" w14:textId="4FABAEB3" w:rsidR="001C7C50" w:rsidRPr="00CB768D" w:rsidRDefault="001C7C50" w:rsidP="0034135F">
      <w:pPr>
        <w:pStyle w:val="NormalNonumber"/>
        <w:numPr>
          <w:ilvl w:val="0"/>
          <w:numId w:val="28"/>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rPr>
      </w:pPr>
      <w:r w:rsidRPr="00CB768D">
        <w:rPr>
          <w:rFonts w:ascii="Simplified Arabic" w:hAnsi="Simplified Arabic" w:cs="Simplified Arabic"/>
          <w:sz w:val="24"/>
          <w:szCs w:val="24"/>
          <w:rtl/>
          <w:lang w:val="ar-SA" w:eastAsia="zh-TW"/>
        </w:rPr>
        <w:t xml:space="preserve">أن يلاحظ مع التقدير أن كابو فيردي قد أبلغت عن استهلاك سنوي قدره 031 32 طن من ثاني أكسيد الكربون المكافئ </w:t>
      </w:r>
      <w:r w:rsidR="008B2B3E" w:rsidRPr="00CB768D">
        <w:rPr>
          <w:rFonts w:ascii="Simplified Arabic" w:hAnsi="Simplified Arabic" w:cs="Simplified Arabic" w:hint="cs"/>
          <w:sz w:val="24"/>
          <w:szCs w:val="24"/>
          <w:rtl/>
          <w:lang w:val="ar-SA" w:eastAsia="zh-TW"/>
        </w:rPr>
        <w:t xml:space="preserve">من </w:t>
      </w:r>
      <w:r w:rsidRPr="00CB768D">
        <w:rPr>
          <w:rFonts w:ascii="Simplified Arabic" w:hAnsi="Simplified Arabic" w:cs="Simplified Arabic"/>
          <w:sz w:val="24"/>
          <w:szCs w:val="24"/>
          <w:rtl/>
          <w:lang w:val="ar-SA" w:eastAsia="zh-TW"/>
        </w:rPr>
        <w:t xml:space="preserve">مركبات الكربون الهيدروفلورية لعام 2025، وهو ما يقل عن الحد الأقصى المسموح للطرف باستهلاكه والبالغ 791 38 طن من ثاني أكسيد الكربون المكافئ </w:t>
      </w:r>
      <w:r w:rsidR="008B2B3E" w:rsidRPr="00CB768D">
        <w:rPr>
          <w:rFonts w:ascii="Simplified Arabic" w:hAnsi="Simplified Arabic" w:cs="Simplified Arabic" w:hint="cs"/>
          <w:sz w:val="24"/>
          <w:szCs w:val="24"/>
          <w:rtl/>
          <w:lang w:val="ar-SA" w:eastAsia="zh-TW"/>
        </w:rPr>
        <w:t xml:space="preserve">من </w:t>
      </w:r>
      <w:r w:rsidRPr="00CB768D">
        <w:rPr>
          <w:rFonts w:ascii="Simplified Arabic" w:hAnsi="Simplified Arabic" w:cs="Simplified Arabic"/>
          <w:sz w:val="24"/>
          <w:szCs w:val="24"/>
          <w:rtl/>
          <w:lang w:val="ar-SA" w:eastAsia="zh-TW"/>
        </w:rPr>
        <w:t>تلك المواد الخاضعة للرقابة في تلك السنة، وأن الطرف قد عاد بالتالي إلى الامتثال لالتزاماته المتعلقة باستهلاك مركبات الكربون الهيدروفلورية بموجب بروتوكول مونتريال؛</w:t>
      </w:r>
    </w:p>
    <w:p w14:paraId="52BCF3F8" w14:textId="77777777" w:rsidR="001C7C50" w:rsidRPr="00CB768D" w:rsidRDefault="001C7C50" w:rsidP="0034135F">
      <w:pPr>
        <w:pStyle w:val="NormalNonumber"/>
        <w:numPr>
          <w:ilvl w:val="0"/>
          <w:numId w:val="28"/>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rPr>
      </w:pPr>
      <w:r w:rsidRPr="00CB768D">
        <w:rPr>
          <w:rFonts w:ascii="Simplified Arabic" w:hAnsi="Simplified Arabic" w:cs="Simplified Arabic"/>
          <w:sz w:val="24"/>
          <w:szCs w:val="24"/>
          <w:rtl/>
          <w:lang w:val="ar-SA" w:eastAsia="zh-TW"/>
        </w:rPr>
        <w:t>أن يلاحظ أيضاً مع التقدير تقديم كابو فيردي خطة عمل تشير إلى التدابير التصحيحية التي نفذها الطرف من أجل مواصلة جهوده على صعيد التنفيذ؛</w:t>
      </w:r>
    </w:p>
    <w:p w14:paraId="35E865FC" w14:textId="7DD31436" w:rsidR="001C7C50" w:rsidRPr="00CB768D" w:rsidRDefault="001C7C50" w:rsidP="0034135F">
      <w:pPr>
        <w:pStyle w:val="NormalNonumber"/>
        <w:numPr>
          <w:ilvl w:val="0"/>
          <w:numId w:val="28"/>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rPr>
      </w:pPr>
      <w:r w:rsidRPr="00CB768D">
        <w:rPr>
          <w:rFonts w:ascii="Simplified Arabic" w:hAnsi="Simplified Arabic" w:cs="Simplified Arabic"/>
          <w:sz w:val="24"/>
          <w:szCs w:val="24"/>
          <w:rtl/>
          <w:lang w:val="ar-SA" w:eastAsia="zh-TW"/>
        </w:rPr>
        <w:t xml:space="preserve">أنه لا داعي لاتخاذ أي إجراء آخر نظراً لعودة الطرف إلى الامتثال لتدابير الرقابة </w:t>
      </w:r>
      <w:r w:rsidR="003131AD" w:rsidRPr="00CB768D">
        <w:rPr>
          <w:rFonts w:ascii="Simplified Arabic" w:hAnsi="Simplified Arabic" w:cs="Simplified Arabic" w:hint="cs"/>
          <w:sz w:val="24"/>
          <w:szCs w:val="24"/>
          <w:rtl/>
          <w:lang w:val="ar-SA" w:eastAsia="zh-TW"/>
        </w:rPr>
        <w:t>على مركبات</w:t>
      </w:r>
      <w:r w:rsidRPr="00CB768D">
        <w:rPr>
          <w:rFonts w:ascii="Simplified Arabic" w:hAnsi="Simplified Arabic" w:cs="Simplified Arabic"/>
          <w:sz w:val="24"/>
          <w:szCs w:val="24"/>
          <w:rtl/>
          <w:lang w:val="ar-SA" w:eastAsia="zh-TW"/>
        </w:rPr>
        <w:t xml:space="preserve"> الكربون الهيدروفلورية بموجب بروتوكول مونتريال؛</w:t>
      </w:r>
    </w:p>
    <w:p w14:paraId="2F9D35D0" w14:textId="77777777" w:rsidR="001C7C50" w:rsidRPr="00CB768D" w:rsidRDefault="001C7C50" w:rsidP="0034135F">
      <w:pPr>
        <w:pStyle w:val="NormalNonumber"/>
        <w:numPr>
          <w:ilvl w:val="0"/>
          <w:numId w:val="28"/>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rPr>
      </w:pPr>
      <w:r w:rsidRPr="00CB768D">
        <w:rPr>
          <w:rFonts w:ascii="Simplified Arabic" w:hAnsi="Simplified Arabic" w:cs="Simplified Arabic"/>
          <w:sz w:val="24"/>
          <w:szCs w:val="24"/>
          <w:rtl/>
          <w:lang w:val="ar-SA" w:eastAsia="zh-TW"/>
        </w:rPr>
        <w:t>أن يحث الطرف على مواصلة تنفيذ التزاماته بموجب بروتوكول مونتريال.</w:t>
      </w:r>
    </w:p>
    <w:p w14:paraId="06B2884E" w14:textId="2721652F" w:rsidR="00E65E58" w:rsidRPr="00CB768D" w:rsidRDefault="00E65E58" w:rsidP="0034135F">
      <w:pPr>
        <w:pStyle w:val="CH1"/>
        <w:keepLines w:val="0"/>
        <w:tabs>
          <w:tab w:val="clear" w:pos="851"/>
          <w:tab w:val="clear" w:pos="1247"/>
          <w:tab w:val="clear" w:pos="1871"/>
          <w:tab w:val="clear" w:pos="2495"/>
          <w:tab w:val="clear" w:pos="3119"/>
          <w:tab w:val="clear" w:pos="3742"/>
          <w:tab w:val="clear" w:pos="4366"/>
          <w:tab w:val="clear" w:pos="4990"/>
        </w:tabs>
        <w:suppressAutoHyphens w:val="0"/>
        <w:bidi/>
        <w:spacing w:after="140" w:line="380" w:lineRule="exact"/>
        <w:ind w:left="1134" w:right="0" w:firstLine="0"/>
        <w:jc w:val="both"/>
        <w:textDirection w:val="tbRlV"/>
        <w:rPr>
          <w:rFonts w:ascii="Simplified Arabic" w:hAnsi="Simplified Arabic" w:cs="Simplified Arabic"/>
          <w:bCs/>
          <w:sz w:val="26"/>
          <w:szCs w:val="26"/>
        </w:rPr>
      </w:pPr>
      <w:r w:rsidRPr="00CB768D">
        <w:rPr>
          <w:rFonts w:ascii="Simplified Arabic" w:hAnsi="Simplified Arabic" w:cs="Simplified Arabic"/>
          <w:bCs/>
          <w:sz w:val="26"/>
          <w:szCs w:val="26"/>
          <w:rtl/>
        </w:rPr>
        <w:lastRenderedPageBreak/>
        <w:t>مشروع المقرر 38/</w:t>
      </w:r>
      <w:r w:rsidRPr="00CB768D">
        <w:rPr>
          <w:rFonts w:ascii="Simplified Arabic" w:hAnsi="Simplified Arabic" w:cs="Simplified Arabic"/>
          <w:bCs/>
          <w:sz w:val="26"/>
          <w:szCs w:val="26"/>
        </w:rPr>
        <w:t>[--]</w:t>
      </w:r>
      <w:r w:rsidR="007F7728">
        <w:rPr>
          <w:rFonts w:ascii="Simplified Arabic" w:hAnsi="Simplified Arabic" w:cs="Simplified Arabic" w:hint="cs"/>
          <w:bCs/>
          <w:sz w:val="26"/>
          <w:szCs w:val="26"/>
          <w:rtl/>
        </w:rPr>
        <w:t>:</w:t>
      </w:r>
      <w:r w:rsidRPr="00CB768D">
        <w:rPr>
          <w:rFonts w:ascii="Simplified Arabic" w:hAnsi="Simplified Arabic" w:cs="Simplified Arabic"/>
          <w:bCs/>
          <w:sz w:val="26"/>
          <w:szCs w:val="26"/>
          <w:rtl/>
        </w:rPr>
        <w:t xml:space="preserve"> عدم الامتثال لبروتوكول مونتريال من جانب غينيا</w:t>
      </w:r>
    </w:p>
    <w:p w14:paraId="0A23C585" w14:textId="77777777" w:rsidR="00E65E58" w:rsidRPr="00CB768D" w:rsidRDefault="00E65E58" w:rsidP="0034135F">
      <w:pPr>
        <w:keepNext/>
        <w:tabs>
          <w:tab w:val="clear" w:pos="1247"/>
          <w:tab w:val="clear" w:pos="1814"/>
          <w:tab w:val="clear" w:pos="2381"/>
          <w:tab w:val="clear" w:pos="2948"/>
          <w:tab w:val="clear" w:pos="3515"/>
        </w:tabs>
        <w:bidi/>
        <w:adjustRightInd w:val="0"/>
        <w:snapToGrid w:val="0"/>
        <w:spacing w:after="140" w:line="380" w:lineRule="exact"/>
        <w:ind w:left="1134" w:firstLine="709"/>
        <w:jc w:val="both"/>
        <w:textDirection w:val="tbRlV"/>
        <w:rPr>
          <w:rFonts w:ascii="Simplified Arabic" w:hAnsi="Simplified Arabic" w:hint="default"/>
          <w:iCs/>
          <w:sz w:val="24"/>
          <w:szCs w:val="24"/>
          <w:lang w:val="ar-SA" w:eastAsia="zh-TW" w:bidi="en-GB"/>
        </w:rPr>
      </w:pPr>
      <w:r w:rsidRPr="00CB768D">
        <w:rPr>
          <w:rFonts w:ascii="Simplified Arabic" w:hAnsi="Simplified Arabic"/>
          <w:i/>
          <w:iCs/>
          <w:sz w:val="24"/>
          <w:szCs w:val="24"/>
          <w:rtl/>
        </w:rPr>
        <w:t>إن الاجتماع الثامن والثلاثين للأطراف يقرر:</w:t>
      </w:r>
    </w:p>
    <w:p w14:paraId="195D471A" w14:textId="52EA27C0" w:rsidR="00E65E58" w:rsidRPr="007F7728" w:rsidRDefault="00E65E58" w:rsidP="0034135F">
      <w:pPr>
        <w:pStyle w:val="Normal-pool"/>
        <w:numPr>
          <w:ilvl w:val="0"/>
          <w:numId w:val="3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 xml:space="preserve">أن يلاحظ مع القلق أن الاستهلاك السنوي البالغ 016 836 1 طنا </w:t>
      </w:r>
      <w:r w:rsidR="0066722D" w:rsidRPr="007F7728">
        <w:rPr>
          <w:rFonts w:ascii="Simplified Arabic" w:hAnsi="Simplified Arabic" w:cs="Simplified Arabic" w:hint="cs"/>
          <w:sz w:val="24"/>
          <w:szCs w:val="24"/>
          <w:rtl/>
          <w:lang w:val="ar-SA" w:eastAsia="zh-TW"/>
        </w:rPr>
        <w:t>من</w:t>
      </w:r>
      <w:r w:rsidR="0066722D" w:rsidRPr="007F7728">
        <w:rPr>
          <w:rFonts w:ascii="Simplified Arabic" w:hAnsi="Simplified Arabic" w:cs="Simplified Arabic"/>
          <w:sz w:val="24"/>
          <w:szCs w:val="24"/>
          <w:rtl/>
          <w:lang w:val="ar-SA" w:eastAsia="zh-TW"/>
        </w:rPr>
        <w:t xml:space="preserve"> ثاني أكسيد الكربون </w:t>
      </w:r>
      <w:r w:rsidR="0066722D" w:rsidRPr="007F7728">
        <w:rPr>
          <w:rFonts w:ascii="Simplified Arabic" w:hAnsi="Simplified Arabic" w:cs="Simplified Arabic" w:hint="cs"/>
          <w:sz w:val="24"/>
          <w:szCs w:val="24"/>
          <w:rtl/>
          <w:lang w:val="ar-SA" w:eastAsia="zh-TW"/>
        </w:rPr>
        <w:t>ال</w:t>
      </w:r>
      <w:r w:rsidR="0066722D" w:rsidRPr="007F7728">
        <w:rPr>
          <w:rFonts w:ascii="Simplified Arabic" w:hAnsi="Simplified Arabic" w:cs="Simplified Arabic"/>
          <w:sz w:val="24"/>
          <w:szCs w:val="24"/>
          <w:rtl/>
          <w:lang w:val="ar-SA" w:eastAsia="zh-TW"/>
        </w:rPr>
        <w:t xml:space="preserve">مكافئ من </w:t>
      </w:r>
      <w:r w:rsidRPr="007F7728">
        <w:rPr>
          <w:rFonts w:ascii="Simplified Arabic" w:hAnsi="Simplified Arabic" w:cs="Simplified Arabic"/>
          <w:sz w:val="24"/>
          <w:szCs w:val="24"/>
          <w:rtl/>
        </w:rPr>
        <w:t>المواد الخاضعة للرقابة الواردة في المرفق واو لبروتوكول مونتريال بشأن المواد المستنفدة لطبقة الأوزون (مركبات الكربون الهيدروفلورية) في عام 2024 من جانب غينيا يتجاوز الحد الأقصى المسموح للطرف باستهلاكه لذلك العام من تلك المواد الخاضعة للرقابة البالغ 954 798 1 طناً من ثاني أكسيد الكربون المكافئ، وبأن الطرف يعد بالتالي في حالة عدم امتثال لتدابير الرقابة على استهلاك مركبات الكربون الهيدروفلورية بموجب البروتوكول؛</w:t>
      </w:r>
    </w:p>
    <w:p w14:paraId="2A7D645F" w14:textId="75F5B78F" w:rsidR="00E65E58" w:rsidRPr="007F7728" w:rsidRDefault="00E65E58" w:rsidP="0034135F">
      <w:pPr>
        <w:pStyle w:val="Normal-pool"/>
        <w:numPr>
          <w:ilvl w:val="0"/>
          <w:numId w:val="3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 xml:space="preserve">أن يلاحظ مع التقدير أن غينيا قد أبلغت عن استهلاك سنوي قدره 443 762 1 طن من ثاني أكسيد الكربون المكافئ </w:t>
      </w:r>
      <w:r w:rsidR="00AB46E4" w:rsidRPr="007F7728">
        <w:rPr>
          <w:rFonts w:ascii="Simplified Arabic" w:hAnsi="Simplified Arabic" w:cs="Simplified Arabic" w:hint="cs"/>
          <w:sz w:val="24"/>
          <w:szCs w:val="24"/>
          <w:rtl/>
        </w:rPr>
        <w:t xml:space="preserve">من </w:t>
      </w:r>
      <w:r w:rsidRPr="007F7728">
        <w:rPr>
          <w:rFonts w:ascii="Simplified Arabic" w:hAnsi="Simplified Arabic" w:cs="Simplified Arabic"/>
          <w:sz w:val="24"/>
          <w:szCs w:val="24"/>
          <w:rtl/>
        </w:rPr>
        <w:t xml:space="preserve">مركبات الكربون الهيدروفلورية لعام 2025، وهو ما يقل عن الحد الأقصى المسموح للطرف باستهلاكه والبالغ 954 798 1 طن من ثاني أكسيد الكربون المكافئ </w:t>
      </w:r>
      <w:r w:rsidR="00AB46E4" w:rsidRPr="007F7728">
        <w:rPr>
          <w:rFonts w:ascii="Simplified Arabic" w:hAnsi="Simplified Arabic" w:cs="Simplified Arabic" w:hint="cs"/>
          <w:sz w:val="24"/>
          <w:szCs w:val="24"/>
          <w:rtl/>
        </w:rPr>
        <w:t xml:space="preserve">من </w:t>
      </w:r>
      <w:r w:rsidRPr="007F7728">
        <w:rPr>
          <w:rFonts w:ascii="Simplified Arabic" w:hAnsi="Simplified Arabic" w:cs="Simplified Arabic"/>
          <w:sz w:val="24"/>
          <w:szCs w:val="24"/>
          <w:rtl/>
        </w:rPr>
        <w:t>تلك المواد الخاضعة للرقابة في تلك السنة، وأن الطرف قد عاد بالتالي إلى الامتثال لالتزاماته المتعلقة باستهلاك مركبات الكربون الهيدروفلورية بموجب بروتوكول مونتريال؛</w:t>
      </w:r>
    </w:p>
    <w:p w14:paraId="278065A2" w14:textId="7404278F" w:rsidR="00E65E58" w:rsidRPr="00CB768D" w:rsidRDefault="00E65E58" w:rsidP="0034135F">
      <w:pPr>
        <w:pStyle w:val="Normal-pool"/>
        <w:numPr>
          <w:ilvl w:val="0"/>
          <w:numId w:val="3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أنه لا داعي لاتخاذ أي إجراء آخر نظراً لعودة الطرف إلى الامتثال لتدابير الرقابة على مركبات الكربون الهيدروفلورية بموجب بروتوكول مونتريال؛</w:t>
      </w:r>
    </w:p>
    <w:p w14:paraId="03C7B885" w14:textId="77777777" w:rsidR="00E65E58" w:rsidRPr="00CB768D" w:rsidRDefault="00E65E58" w:rsidP="0034135F">
      <w:pPr>
        <w:pStyle w:val="Normal-pool"/>
        <w:numPr>
          <w:ilvl w:val="0"/>
          <w:numId w:val="35"/>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يحث الطرف على مواصلة تنفيذ التزاماته بموجب بروتوكول مونتريال.</w:t>
      </w:r>
    </w:p>
    <w:p w14:paraId="1FFE706E" w14:textId="1F5391B2" w:rsidR="00E65E58" w:rsidRPr="00CB768D" w:rsidRDefault="00E65E58" w:rsidP="0034135F">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after="140" w:line="380" w:lineRule="exact"/>
        <w:ind w:left="1134" w:right="0" w:firstLine="0"/>
        <w:jc w:val="both"/>
        <w:textDirection w:val="tbRlV"/>
        <w:rPr>
          <w:rFonts w:ascii="Simplified Arabic" w:hAnsi="Simplified Arabic" w:cs="Simplified Arabic"/>
          <w:bCs/>
          <w:sz w:val="26"/>
          <w:szCs w:val="26"/>
          <w:rtl/>
          <w:lang w:bidi="en-GB"/>
        </w:rPr>
      </w:pPr>
      <w:r w:rsidRPr="00CB768D">
        <w:rPr>
          <w:rFonts w:ascii="Simplified Arabic" w:hAnsi="Simplified Arabic" w:cs="Simplified Arabic"/>
          <w:bCs/>
          <w:sz w:val="26"/>
          <w:szCs w:val="26"/>
          <w:rtl/>
        </w:rPr>
        <w:t>مشروع المقرر 38/[--]: عدم الامتثال لبروتوكول مونتريال من جانب إسرائيل</w:t>
      </w:r>
    </w:p>
    <w:p w14:paraId="7F2BE295" w14:textId="77777777" w:rsidR="00E65E58" w:rsidRPr="00CB768D" w:rsidRDefault="00E65E58" w:rsidP="0034135F">
      <w:pPr>
        <w:tabs>
          <w:tab w:val="clear" w:pos="1247"/>
          <w:tab w:val="clear" w:pos="1814"/>
          <w:tab w:val="clear" w:pos="2381"/>
          <w:tab w:val="clear" w:pos="2948"/>
          <w:tab w:val="clear" w:pos="3515"/>
          <w:tab w:val="left" w:pos="2552"/>
        </w:tabs>
        <w:bidi/>
        <w:adjustRightInd w:val="0"/>
        <w:snapToGrid w:val="0"/>
        <w:spacing w:after="140" w:line="380" w:lineRule="exact"/>
        <w:ind w:left="1134" w:firstLine="709"/>
        <w:jc w:val="both"/>
        <w:textDirection w:val="tbRlV"/>
        <w:rPr>
          <w:rFonts w:ascii="Simplified Arabic" w:hAnsi="Simplified Arabic" w:hint="default"/>
          <w:iCs/>
          <w:sz w:val="24"/>
          <w:szCs w:val="24"/>
          <w:rtl/>
          <w:lang w:val="ar-SA" w:eastAsia="zh-TW" w:bidi="en-GB"/>
        </w:rPr>
      </w:pPr>
      <w:r w:rsidRPr="00CB768D">
        <w:rPr>
          <w:rFonts w:ascii="Simplified Arabic" w:hAnsi="Simplified Arabic" w:hint="default"/>
          <w:i/>
          <w:iCs/>
          <w:sz w:val="24"/>
          <w:szCs w:val="24"/>
          <w:rtl/>
        </w:rPr>
        <w:t>إن الاجتماع الثامن والثلاثين للأطراف يقرر:</w:t>
      </w:r>
    </w:p>
    <w:p w14:paraId="51A057ED" w14:textId="77777777" w:rsidR="00E65E58" w:rsidRPr="007F7728" w:rsidRDefault="00E65E58" w:rsidP="0034135F">
      <w:pPr>
        <w:pStyle w:val="Normal-pool"/>
        <w:numPr>
          <w:ilvl w:val="0"/>
          <w:numId w:val="36"/>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أن يلاحظ بقلق أن الاستهلاك السنوي البالغ 4,33 طن استنفادي من المواد الخاضعة للرقابة المدرجة في المجموعة الأولى من المرفق جيم (مركبات الكربون الهيدروكلورية فلورية)، في عام 2024 من جانب إسرائيل تجاوز الحد الأقصى المسموح للطرف باستهلاكه وهو 1,6 طن استنفادي من تلك المواد الخاضعة للرقابة في ذلك العام، وبالتالي فإن هذا الطرف هو في حالة عدم امتثال لتدابير الرقابة على استهلاك مركبات الكربون الهيدروكلورية فلورية بموجب بروتوكول مونتريال بشأن المواد المستنفدة لطبقة الأوزون؛</w:t>
      </w:r>
    </w:p>
    <w:p w14:paraId="0F5A0B39" w14:textId="77777777" w:rsidR="00E65E58" w:rsidRPr="007F7728" w:rsidRDefault="00E65E58" w:rsidP="0034135F">
      <w:pPr>
        <w:pStyle w:val="Normal-pool"/>
        <w:numPr>
          <w:ilvl w:val="0"/>
          <w:numId w:val="36"/>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أن يلاحظ مع التقدير أن إسرائيل قد أبلغت عن استهلاك سنوي قدره 0,47 طن استنفادي من مركبات الكربون الهيدروكلورية فلورية لعام 2025، وهو ما يقل عن الحد الأقصى المسموح للطرف باستهلاكه والبالغ 1,6 طن استنفادي من تلك المواد الخاضعة للرقابة في تلك السنة، وأن الطرف قد عاد بالتالي إلى الامتثال لالتزاماته المتعلقة باستهلاك مركبات الكربون الهيدروكلورية فلورية بموجب بروتوكول مونتريال؛</w:t>
      </w:r>
    </w:p>
    <w:p w14:paraId="0C6D414F" w14:textId="77777777" w:rsidR="00E65E58" w:rsidRPr="007F7728" w:rsidRDefault="00E65E58" w:rsidP="0034135F">
      <w:pPr>
        <w:pStyle w:val="Normal-pool"/>
        <w:numPr>
          <w:ilvl w:val="0"/>
          <w:numId w:val="36"/>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أن يلاحظ أيضاً مع التقدير خطة العمل التي قدمتها إسرائيل التي تشير إلى السياسات المحددة التي سيعتمدها الطرف دعماً لجهوده على صعيد التنفيذ؛</w:t>
      </w:r>
    </w:p>
    <w:p w14:paraId="566F1EA2" w14:textId="643C7BE2" w:rsidR="00E65E58" w:rsidRPr="007F7728" w:rsidRDefault="00E65E58" w:rsidP="0034135F">
      <w:pPr>
        <w:pStyle w:val="Normal-pool"/>
        <w:numPr>
          <w:ilvl w:val="0"/>
          <w:numId w:val="36"/>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 xml:space="preserve">أنه لا داعي لاتخاذ أي إجراء آخر نظراً لعودة الطرف إلى الامتثال لتدابير الرقابة </w:t>
      </w:r>
      <w:r w:rsidR="002533C9" w:rsidRPr="007F7728">
        <w:rPr>
          <w:rFonts w:ascii="Simplified Arabic" w:hAnsi="Simplified Arabic" w:cs="Simplified Arabic" w:hint="cs"/>
          <w:sz w:val="24"/>
          <w:szCs w:val="24"/>
          <w:rtl/>
        </w:rPr>
        <w:t>على مركبات</w:t>
      </w:r>
      <w:r w:rsidRPr="007F7728">
        <w:rPr>
          <w:rFonts w:ascii="Simplified Arabic" w:hAnsi="Simplified Arabic" w:cs="Simplified Arabic"/>
          <w:sz w:val="24"/>
          <w:szCs w:val="24"/>
          <w:rtl/>
        </w:rPr>
        <w:t xml:space="preserve"> الكربون الهيدروكلورية فلورية بموجب بروتوكول مونتريال؛</w:t>
      </w:r>
    </w:p>
    <w:p w14:paraId="7FF709C2" w14:textId="77777777" w:rsidR="00E65E58" w:rsidRPr="007F7728" w:rsidRDefault="00E65E58" w:rsidP="0034135F">
      <w:pPr>
        <w:pStyle w:val="Normal-pool"/>
        <w:numPr>
          <w:ilvl w:val="0"/>
          <w:numId w:val="36"/>
        </w:numPr>
        <w:tabs>
          <w:tab w:val="clear" w:pos="624"/>
          <w:tab w:val="clear" w:pos="1247"/>
          <w:tab w:val="clear" w:pos="1871"/>
          <w:tab w:val="clear" w:pos="2495"/>
          <w:tab w:val="clear" w:pos="3119"/>
          <w:tab w:val="clear" w:pos="3742"/>
          <w:tab w:val="clear" w:pos="4366"/>
          <w:tab w:val="clear" w:pos="4990"/>
          <w:tab w:val="left" w:pos="2552"/>
        </w:tabs>
        <w:bidi/>
        <w:spacing w:after="140" w:line="38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أن يحث الطرف على مواصلة تنفيذ التزاماته بموجب بروتوكول مونتريال.</w:t>
      </w:r>
    </w:p>
    <w:p w14:paraId="2B605D2A" w14:textId="662491AA" w:rsidR="004269B0" w:rsidRPr="00CB768D" w:rsidRDefault="004269B0" w:rsidP="007F7728">
      <w:pPr>
        <w:pStyle w:val="CH1"/>
        <w:keepLines w:val="0"/>
        <w:tabs>
          <w:tab w:val="clear" w:pos="851"/>
          <w:tab w:val="clear" w:pos="1247"/>
          <w:tab w:val="clear" w:pos="1871"/>
          <w:tab w:val="clear" w:pos="2495"/>
          <w:tab w:val="clear" w:pos="3119"/>
          <w:tab w:val="clear" w:pos="3742"/>
          <w:tab w:val="clear" w:pos="4366"/>
          <w:tab w:val="clear" w:pos="4990"/>
        </w:tabs>
        <w:suppressAutoHyphens w:val="0"/>
        <w:bidi/>
        <w:spacing w:line="360" w:lineRule="exact"/>
        <w:ind w:left="1134" w:right="0" w:firstLine="0"/>
        <w:jc w:val="both"/>
        <w:textDirection w:val="tbRlV"/>
        <w:rPr>
          <w:rFonts w:ascii="Simplified Arabic" w:hAnsi="Simplified Arabic" w:cs="Simplified Arabic"/>
          <w:bCs/>
          <w:sz w:val="26"/>
          <w:szCs w:val="26"/>
          <w:rtl/>
          <w:lang w:bidi="en-GB"/>
        </w:rPr>
      </w:pPr>
      <w:r w:rsidRPr="00CB768D">
        <w:rPr>
          <w:rFonts w:ascii="Simplified Arabic" w:hAnsi="Simplified Arabic" w:cs="Simplified Arabic"/>
          <w:bCs/>
          <w:sz w:val="26"/>
          <w:szCs w:val="26"/>
          <w:rtl/>
        </w:rPr>
        <w:lastRenderedPageBreak/>
        <w:t>مشروع المقرر 3</w:t>
      </w:r>
      <w:r w:rsidR="003131AD" w:rsidRPr="00CB768D">
        <w:rPr>
          <w:rFonts w:ascii="Simplified Arabic" w:hAnsi="Simplified Arabic" w:cs="Simplified Arabic" w:hint="cs"/>
          <w:bCs/>
          <w:sz w:val="26"/>
          <w:szCs w:val="26"/>
          <w:rtl/>
        </w:rPr>
        <w:t>8</w:t>
      </w:r>
      <w:r w:rsidRPr="00CB768D">
        <w:rPr>
          <w:rFonts w:ascii="Simplified Arabic" w:hAnsi="Simplified Arabic" w:cs="Simplified Arabic"/>
          <w:bCs/>
          <w:sz w:val="26"/>
          <w:szCs w:val="26"/>
          <w:rtl/>
        </w:rPr>
        <w:t>/[--]: عدم الامتثال لبروتوكول مونتريال من جانب سانت فنسنت وجزر غرينادين</w:t>
      </w:r>
    </w:p>
    <w:p w14:paraId="2AE2E721" w14:textId="2EE0BED5" w:rsidR="004269B0" w:rsidRPr="00CB768D" w:rsidRDefault="004269B0" w:rsidP="007F7728">
      <w:pPr>
        <w:keepNext/>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i/>
          <w:iCs/>
          <w:sz w:val="24"/>
          <w:szCs w:val="24"/>
          <w:rtl/>
          <w:lang w:bidi="en-GB"/>
        </w:rPr>
      </w:pPr>
      <w:r w:rsidRPr="00CB768D">
        <w:rPr>
          <w:rFonts w:ascii="Simplified Arabic" w:hAnsi="Simplified Arabic" w:hint="default"/>
          <w:i/>
          <w:iCs/>
          <w:sz w:val="24"/>
          <w:szCs w:val="24"/>
          <w:rtl/>
        </w:rPr>
        <w:t>إن الاجتماع ال</w:t>
      </w:r>
      <w:r w:rsidR="008D71FC"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w:t>
      </w:r>
    </w:p>
    <w:p w14:paraId="5DC9B2C8" w14:textId="05754B6A" w:rsidR="004269B0" w:rsidRPr="00CB768D" w:rsidRDefault="004269B0"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rtl/>
          <w:lang w:val="ar-SA" w:eastAsia="zh-TW" w:bidi="en-GB"/>
        </w:rPr>
      </w:pPr>
      <w:r w:rsidRPr="00CB768D">
        <w:rPr>
          <w:rFonts w:ascii="Simplified Arabic" w:hAnsi="Simplified Arabic" w:hint="default"/>
          <w:i/>
          <w:iCs/>
          <w:sz w:val="24"/>
          <w:szCs w:val="24"/>
          <w:rtl/>
        </w:rPr>
        <w:t>إذ يلاحظ</w:t>
      </w:r>
      <w:r w:rsidRPr="00CB768D">
        <w:rPr>
          <w:rFonts w:ascii="Simplified Arabic" w:hAnsi="Simplified Arabic" w:hint="default"/>
          <w:sz w:val="24"/>
          <w:szCs w:val="24"/>
          <w:rtl/>
        </w:rPr>
        <w:t xml:space="preserve"> أن سانت فنسنت وجزر غرينادين قد انضمت إلى بروتوكول مونتريال بشأن المواد المستنفدة لطبقة الأوزون، وتعديل لندن وتعديل كوبنهاغن في 2 كانون الأول/ديسمبر 1996، وإلى تعديل مونتريال وتعديل بيجين في 11 أيار/مايو 2009، وأنها صدقت على تعديل كيغالي في 7 تشرين الثاني/نوفمبر 2022، وأنها مصنفة كطرف عامل بموجب الفقرة 1 من المادة 5 من البروتوكول،</w:t>
      </w:r>
      <w:bookmarkStart w:id="6" w:name="_Hlk212834015"/>
      <w:bookmarkEnd w:id="6"/>
    </w:p>
    <w:p w14:paraId="1DDC7BAC" w14:textId="005BBA78" w:rsidR="004269B0" w:rsidRPr="00CB768D" w:rsidRDefault="004269B0"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rtl/>
          <w:lang w:val="ar-SA" w:eastAsia="zh-TW" w:bidi="en-GB"/>
        </w:rPr>
      </w:pPr>
      <w:r w:rsidRPr="00CB768D">
        <w:rPr>
          <w:rFonts w:ascii="Simplified Arabic" w:hAnsi="Simplified Arabic" w:hint="default"/>
          <w:i/>
          <w:iCs/>
          <w:sz w:val="24"/>
          <w:szCs w:val="24"/>
          <w:rtl/>
        </w:rPr>
        <w:t>وإذ يلاحظ أيضاً</w:t>
      </w:r>
      <w:r w:rsidRPr="00CB768D">
        <w:rPr>
          <w:rFonts w:ascii="Simplified Arabic" w:hAnsi="Simplified Arabic" w:hint="default"/>
          <w:sz w:val="24"/>
          <w:szCs w:val="24"/>
          <w:rtl/>
        </w:rPr>
        <w:t xml:space="preserve"> أن اللجنة التنفيذية للصندوق المتعدد الأطراف لتنفيذ بروتوكول مونتريال قد وافقت على مبلغ </w:t>
      </w:r>
      <w:r w:rsidR="001E7FFC" w:rsidRPr="00CB768D">
        <w:rPr>
          <w:rFonts w:ascii="Simplified Arabic" w:hAnsi="Simplified Arabic"/>
          <w:sz w:val="24"/>
          <w:szCs w:val="24"/>
          <w:rtl/>
        </w:rPr>
        <w:t>4</w:t>
      </w:r>
      <w:r w:rsidRPr="00CB768D">
        <w:rPr>
          <w:rFonts w:ascii="Simplified Arabic" w:hAnsi="Simplified Arabic" w:hint="default"/>
          <w:sz w:val="24"/>
          <w:szCs w:val="24"/>
          <w:rtl/>
        </w:rPr>
        <w:t xml:space="preserve">93 </w:t>
      </w:r>
      <w:r w:rsidR="001E7FFC" w:rsidRPr="00CB768D">
        <w:rPr>
          <w:rFonts w:ascii="Simplified Arabic" w:hAnsi="Simplified Arabic"/>
          <w:sz w:val="24"/>
          <w:szCs w:val="24"/>
          <w:rtl/>
        </w:rPr>
        <w:t>124</w:t>
      </w:r>
      <w:r w:rsidRPr="00CB768D">
        <w:rPr>
          <w:rFonts w:ascii="Simplified Arabic" w:hAnsi="Simplified Arabic" w:hint="default"/>
          <w:sz w:val="24"/>
          <w:szCs w:val="24"/>
          <w:rtl/>
        </w:rPr>
        <w:t xml:space="preserve"> </w:t>
      </w:r>
      <w:r w:rsidR="001E7FFC" w:rsidRPr="00CB768D">
        <w:rPr>
          <w:rFonts w:ascii="Simplified Arabic" w:hAnsi="Simplified Arabic"/>
          <w:sz w:val="24"/>
          <w:szCs w:val="24"/>
          <w:rtl/>
        </w:rPr>
        <w:t>2</w:t>
      </w:r>
      <w:r w:rsidRPr="00CB768D">
        <w:rPr>
          <w:rFonts w:ascii="Simplified Arabic" w:hAnsi="Simplified Arabic" w:hint="default"/>
          <w:sz w:val="24"/>
          <w:szCs w:val="24"/>
          <w:rtl/>
        </w:rPr>
        <w:t xml:space="preserve"> دولارا </w:t>
      </w:r>
      <w:r w:rsidR="006A1FF8" w:rsidRPr="00CB768D">
        <w:rPr>
          <w:rFonts w:ascii="Simplified Arabic" w:hAnsi="Simplified Arabic"/>
          <w:sz w:val="24"/>
          <w:szCs w:val="24"/>
          <w:rtl/>
        </w:rPr>
        <w:t xml:space="preserve">من دولارات الولايات المتحدة </w:t>
      </w:r>
      <w:r w:rsidRPr="00CB768D">
        <w:rPr>
          <w:rFonts w:ascii="Simplified Arabic" w:hAnsi="Simplified Arabic" w:hint="default"/>
          <w:sz w:val="24"/>
          <w:szCs w:val="24"/>
          <w:rtl/>
        </w:rPr>
        <w:t>من الصندوق المتعدد الأطراف وفقاً للمادة 10 من البروتوكول من أجل تمكين سانت فنسنت وجزر غرينادين من تحقيق الامتثال للبروتوكول،</w:t>
      </w:r>
    </w:p>
    <w:p w14:paraId="2E81473C" w14:textId="6E420242" w:rsidR="004269B0" w:rsidRPr="00CB768D" w:rsidRDefault="004269B0"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rtl/>
        </w:rPr>
      </w:pPr>
      <w:r w:rsidRPr="00CB768D">
        <w:rPr>
          <w:rFonts w:ascii="Simplified Arabic" w:hAnsi="Simplified Arabic" w:hint="default"/>
          <w:i/>
          <w:iCs/>
          <w:sz w:val="24"/>
          <w:szCs w:val="24"/>
          <w:rtl/>
        </w:rPr>
        <w:t>وإذ يلاحظ كذلك</w:t>
      </w:r>
      <w:r w:rsidRPr="00CB768D">
        <w:rPr>
          <w:rFonts w:ascii="Simplified Arabic" w:hAnsi="Simplified Arabic" w:hint="default"/>
          <w:sz w:val="24"/>
          <w:szCs w:val="24"/>
          <w:rtl/>
        </w:rPr>
        <w:t xml:space="preserve"> أن الاستهلاك السنوي البالغ 975 45 طنا </w:t>
      </w:r>
      <w:r w:rsidR="00AB46E4" w:rsidRPr="00CB768D">
        <w:rPr>
          <w:rFonts w:ascii="Simplified Arabic" w:hAnsi="Simplified Arabic"/>
          <w:sz w:val="24"/>
          <w:szCs w:val="24"/>
          <w:rtl/>
          <w:lang w:val="ar-SA" w:eastAsia="zh-TW"/>
        </w:rPr>
        <w:t xml:space="preserve">من ثاني أكسيد الكربون المكافئ من </w:t>
      </w:r>
      <w:r w:rsidRPr="00CB768D">
        <w:rPr>
          <w:rFonts w:ascii="Simplified Arabic" w:hAnsi="Simplified Arabic" w:hint="default"/>
          <w:sz w:val="24"/>
          <w:szCs w:val="24"/>
          <w:rtl/>
        </w:rPr>
        <w:t xml:space="preserve">المواد الخاضعة للرقابة الواردة في المرفق واو (مركبات الكربون الهيدروفلورية) </w:t>
      </w:r>
      <w:r w:rsidR="00100E87" w:rsidRPr="00CB768D">
        <w:rPr>
          <w:rFonts w:ascii="Simplified Arabic" w:hAnsi="Simplified Arabic"/>
          <w:sz w:val="24"/>
          <w:szCs w:val="24"/>
          <w:rtl/>
        </w:rPr>
        <w:t>في عام 2024</w:t>
      </w:r>
      <w:r w:rsidRPr="00CB768D">
        <w:rPr>
          <w:rFonts w:ascii="Simplified Arabic" w:hAnsi="Simplified Arabic" w:hint="default"/>
          <w:sz w:val="24"/>
          <w:szCs w:val="24"/>
          <w:rtl/>
        </w:rPr>
        <w:t xml:space="preserve"> </w:t>
      </w:r>
      <w:r w:rsidR="00100E87" w:rsidRPr="00CB768D">
        <w:rPr>
          <w:rFonts w:ascii="Simplified Arabic" w:hAnsi="Simplified Arabic"/>
          <w:sz w:val="24"/>
          <w:szCs w:val="24"/>
          <w:rtl/>
        </w:rPr>
        <w:t>من جانب</w:t>
      </w:r>
      <w:r w:rsidRPr="00CB768D">
        <w:rPr>
          <w:rFonts w:ascii="Simplified Arabic" w:hAnsi="Simplified Arabic" w:hint="default"/>
          <w:sz w:val="24"/>
          <w:szCs w:val="24"/>
          <w:rtl/>
        </w:rPr>
        <w:t xml:space="preserve"> سانت فنسنت وجزر غرينادين، يتجاوز الحد الأقصى المسموح للطرف باستهلاكه لذلك العام من المواد الخاضعة للرقابة البالغ 280 25 طنا</w:t>
      </w:r>
      <w:r w:rsidR="00F42959" w:rsidRPr="00CB768D">
        <w:rPr>
          <w:rFonts w:ascii="Simplified Arabic" w:hAnsi="Simplified Arabic"/>
          <w:sz w:val="24"/>
          <w:szCs w:val="24"/>
          <w:rtl/>
        </w:rPr>
        <w:t>ً</w:t>
      </w:r>
      <w:r w:rsidRPr="00CB768D">
        <w:rPr>
          <w:rFonts w:ascii="Simplified Arabic" w:hAnsi="Simplified Arabic" w:hint="default"/>
          <w:sz w:val="24"/>
          <w:szCs w:val="24"/>
          <w:rtl/>
        </w:rPr>
        <w:t xml:space="preserve"> </w:t>
      </w:r>
      <w:r w:rsidR="00D42A48" w:rsidRPr="00CB768D">
        <w:rPr>
          <w:rFonts w:ascii="Simplified Arabic" w:hAnsi="Simplified Arabic"/>
          <w:sz w:val="24"/>
          <w:szCs w:val="24"/>
          <w:rtl/>
          <w:lang w:val="ar-SA" w:eastAsia="zh-TW"/>
        </w:rPr>
        <w:t xml:space="preserve">من ثاني أكسيد الكربون المكافئ من </w:t>
      </w:r>
      <w:r w:rsidRPr="00CB768D">
        <w:rPr>
          <w:rFonts w:ascii="Simplified Arabic" w:hAnsi="Simplified Arabic" w:hint="default"/>
          <w:sz w:val="24"/>
          <w:szCs w:val="24"/>
          <w:rtl/>
        </w:rPr>
        <w:t>المواد الخاضعة للرقابة، وبأن الطرف يعد بالتالي في حالة عدم امتثال لتدابير الرقابة على استهلاك مركبات الكربون الهيدروفلورية بموجب البروتوكول،</w:t>
      </w:r>
      <w:bookmarkStart w:id="7" w:name="_Hlk212159668"/>
      <w:bookmarkEnd w:id="7"/>
    </w:p>
    <w:p w14:paraId="6487BDF7" w14:textId="49705BDA" w:rsidR="00550273" w:rsidRPr="00CB768D" w:rsidRDefault="005C3114"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rtl/>
          <w:lang w:val="ar-SA" w:eastAsia="zh-TW"/>
        </w:rPr>
      </w:pPr>
      <w:r w:rsidRPr="00CB768D">
        <w:rPr>
          <w:rFonts w:ascii="Simplified Arabic" w:hAnsi="Simplified Arabic"/>
          <w:i/>
          <w:iCs/>
          <w:sz w:val="24"/>
          <w:szCs w:val="24"/>
          <w:rtl/>
          <w:lang w:val="ar-SA" w:eastAsia="zh-TW"/>
        </w:rPr>
        <w:t>وإذ يلاحظ مع التقدير</w:t>
      </w:r>
      <w:r w:rsidRPr="00CB768D">
        <w:rPr>
          <w:rFonts w:ascii="Simplified Arabic" w:hAnsi="Simplified Arabic"/>
          <w:sz w:val="24"/>
          <w:szCs w:val="24"/>
          <w:rtl/>
          <w:lang w:val="ar-SA" w:eastAsia="zh-TW"/>
        </w:rPr>
        <w:t xml:space="preserve"> أن الاستهلاك السنوي البالغ 599 17 طناً </w:t>
      </w:r>
      <w:r w:rsidR="00D42A48" w:rsidRPr="00CB768D">
        <w:rPr>
          <w:rFonts w:ascii="Simplified Arabic" w:hAnsi="Simplified Arabic"/>
          <w:sz w:val="24"/>
          <w:szCs w:val="24"/>
          <w:rtl/>
          <w:lang w:val="ar-SA" w:eastAsia="zh-TW"/>
        </w:rPr>
        <w:t xml:space="preserve">من ثاني أكسيد الكربون المكافئ من </w:t>
      </w:r>
      <w:r w:rsidRPr="00CB768D">
        <w:rPr>
          <w:rFonts w:ascii="Simplified Arabic" w:hAnsi="Simplified Arabic"/>
          <w:sz w:val="24"/>
          <w:szCs w:val="24"/>
          <w:rtl/>
          <w:lang w:val="ar-SA" w:eastAsia="zh-TW"/>
        </w:rPr>
        <w:t xml:space="preserve">المواد الخاضعة للرقابة المدرجة في المرفق واو (مركبات الكربون الهيدروفلورية) في عام 2025 من جانب سانت فنسنت وجزر غرينادين يقل عن الحد الأقصى المسموح به لاستهلاك الطرف من المواد الخاضعة للرقابة لذلك العام، والبالغ 280 25 طناً </w:t>
      </w:r>
      <w:r w:rsidR="0009297B" w:rsidRPr="00CB768D">
        <w:rPr>
          <w:rFonts w:ascii="Simplified Arabic" w:hAnsi="Simplified Arabic"/>
          <w:sz w:val="24"/>
          <w:szCs w:val="24"/>
          <w:rtl/>
          <w:lang w:val="ar-SA" w:eastAsia="zh-TW"/>
        </w:rPr>
        <w:t>من</w:t>
      </w:r>
      <w:r w:rsidRPr="00CB768D">
        <w:rPr>
          <w:rFonts w:ascii="Simplified Arabic" w:hAnsi="Simplified Arabic"/>
          <w:sz w:val="24"/>
          <w:szCs w:val="24"/>
          <w:rtl/>
          <w:lang w:val="ar-SA" w:eastAsia="zh-TW"/>
        </w:rPr>
        <w:t xml:space="preserve"> ثاني أكسيد الكربون</w:t>
      </w:r>
      <w:r w:rsidR="0009297B" w:rsidRPr="00CB768D">
        <w:rPr>
          <w:rFonts w:ascii="Simplified Arabic" w:hAnsi="Simplified Arabic"/>
          <w:sz w:val="24"/>
          <w:szCs w:val="24"/>
          <w:rtl/>
          <w:lang w:val="ar-SA" w:eastAsia="zh-TW"/>
        </w:rPr>
        <w:t xml:space="preserve"> المكافئ</w:t>
      </w:r>
      <w:r w:rsidRPr="00CB768D">
        <w:rPr>
          <w:rFonts w:ascii="Simplified Arabic" w:hAnsi="Simplified Arabic"/>
          <w:sz w:val="24"/>
          <w:szCs w:val="24"/>
          <w:rtl/>
          <w:lang w:val="ar-SA" w:eastAsia="zh-TW"/>
        </w:rPr>
        <w:t>،</w:t>
      </w:r>
    </w:p>
    <w:p w14:paraId="309682CB" w14:textId="77777777" w:rsidR="004269B0" w:rsidRPr="00CB768D" w:rsidRDefault="004269B0"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rtl/>
          <w:lang w:val="ar-SA" w:eastAsia="zh-TW" w:bidi="en-GB"/>
        </w:rPr>
      </w:pPr>
      <w:r w:rsidRPr="00CB768D">
        <w:rPr>
          <w:rFonts w:ascii="Simplified Arabic" w:hAnsi="Simplified Arabic" w:hint="default"/>
          <w:i/>
          <w:iCs/>
          <w:sz w:val="24"/>
          <w:szCs w:val="24"/>
          <w:rtl/>
        </w:rPr>
        <w:t>يقرر:</w:t>
      </w:r>
    </w:p>
    <w:p w14:paraId="19246FDA" w14:textId="093CB788" w:rsidR="004269B0" w:rsidRPr="007F7728" w:rsidRDefault="004269B0" w:rsidP="00CB768D">
      <w:pPr>
        <w:pStyle w:val="NormalNonumber"/>
        <w:numPr>
          <w:ilvl w:val="0"/>
          <w:numId w:val="29"/>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أن يلاحظ</w:t>
      </w:r>
      <w:r w:rsidR="008E5207" w:rsidRPr="007F7728">
        <w:rPr>
          <w:rFonts w:ascii="Simplified Arabic" w:hAnsi="Simplified Arabic" w:cs="Simplified Arabic"/>
          <w:sz w:val="24"/>
          <w:szCs w:val="24"/>
        </w:rPr>
        <w:t xml:space="preserve"> </w:t>
      </w:r>
      <w:r w:rsidRPr="007F7728">
        <w:rPr>
          <w:rFonts w:ascii="Simplified Arabic" w:hAnsi="Simplified Arabic" w:cs="Simplified Arabic"/>
          <w:sz w:val="24"/>
          <w:szCs w:val="24"/>
          <w:rtl/>
        </w:rPr>
        <w:t xml:space="preserve">مع التقدير أن سانت فنسنت وجزر غرينادين قدمت توضيحاً لعدم امتثالها وخطة عمل لضمان عودتها إلى الامتثال لتدابير الرقابة على استهلاك مركبات الكربون الهيدروفلورية </w:t>
      </w:r>
      <w:r w:rsidR="00D45F10" w:rsidRPr="007F7728">
        <w:rPr>
          <w:rFonts w:ascii="Simplified Arabic" w:hAnsi="Simplified Arabic" w:cs="Simplified Arabic" w:hint="cs"/>
          <w:sz w:val="24"/>
          <w:szCs w:val="24"/>
          <w:rtl/>
        </w:rPr>
        <w:t xml:space="preserve">بموجب </w:t>
      </w:r>
      <w:r w:rsidRPr="007F7728">
        <w:rPr>
          <w:rFonts w:ascii="Simplified Arabic" w:hAnsi="Simplified Arabic" w:cs="Simplified Arabic"/>
          <w:sz w:val="24"/>
          <w:szCs w:val="24"/>
          <w:rtl/>
        </w:rPr>
        <w:t>بروتوكول مونتريال بشأن المواد المستنفدة لطبقة الأوزون في عام 20</w:t>
      </w:r>
      <w:r w:rsidR="00BD56DE" w:rsidRPr="007F7728">
        <w:rPr>
          <w:rFonts w:ascii="Simplified Arabic" w:hAnsi="Simplified Arabic" w:cs="Simplified Arabic" w:hint="cs"/>
          <w:sz w:val="24"/>
          <w:szCs w:val="24"/>
          <w:rtl/>
        </w:rPr>
        <w:t>27</w:t>
      </w:r>
      <w:r w:rsidRPr="007F7728">
        <w:rPr>
          <w:rFonts w:ascii="Simplified Arabic" w:hAnsi="Simplified Arabic" w:cs="Simplified Arabic"/>
          <w:sz w:val="24"/>
          <w:szCs w:val="24"/>
          <w:rtl/>
        </w:rPr>
        <w:t>؛</w:t>
      </w:r>
    </w:p>
    <w:p w14:paraId="25E3CA53" w14:textId="3128B89B" w:rsidR="004269B0" w:rsidRPr="007F7728" w:rsidRDefault="00071D71" w:rsidP="00CB768D">
      <w:pPr>
        <w:pStyle w:val="NormalNonumber"/>
        <w:numPr>
          <w:ilvl w:val="0"/>
          <w:numId w:val="29"/>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7F7728">
        <w:rPr>
          <w:rFonts w:ascii="Simplified Arabic" w:hAnsi="Simplified Arabic" w:cs="Simplified Arabic"/>
          <w:sz w:val="24"/>
          <w:szCs w:val="24"/>
          <w:rtl/>
        </w:rPr>
        <w:t>أن يُلاحظ أنه بموجب خطة العمل تلك، ودون المساس بتشغيل الآلية المالية لبروتوكول مونتريال، تلتزم سانت فنسنت وجزر غرينادين على وجه التحديد بما يلي:</w:t>
      </w:r>
    </w:p>
    <w:p w14:paraId="1AEE7201" w14:textId="53CB7F2F" w:rsidR="00C56F7D" w:rsidRPr="007F7728" w:rsidRDefault="00C56F7D" w:rsidP="00CB768D">
      <w:pPr>
        <w:pStyle w:val="Normal-pool"/>
        <w:numPr>
          <w:ilvl w:val="7"/>
          <w:numId w:val="3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 xml:space="preserve">خفض استهلاكها من مركبات الكربون الهيدروفلورية من 975 45 طناً </w:t>
      </w:r>
      <w:r w:rsidR="00486198" w:rsidRPr="007F7728">
        <w:rPr>
          <w:rFonts w:ascii="Simplified Arabic" w:hAnsi="Simplified Arabic" w:cs="Simplified Arabic" w:hint="cs"/>
          <w:sz w:val="24"/>
          <w:szCs w:val="24"/>
          <w:rtl/>
        </w:rPr>
        <w:t xml:space="preserve">من </w:t>
      </w:r>
      <w:r w:rsidRPr="007F7728">
        <w:rPr>
          <w:rFonts w:ascii="Simplified Arabic" w:hAnsi="Simplified Arabic" w:cs="Simplified Arabic"/>
          <w:sz w:val="24"/>
          <w:szCs w:val="24"/>
          <w:rtl/>
        </w:rPr>
        <w:t>ثاني أكسيد الكربون</w:t>
      </w:r>
      <w:r w:rsidR="00486198" w:rsidRPr="007F7728">
        <w:rPr>
          <w:rFonts w:ascii="Simplified Arabic" w:hAnsi="Simplified Arabic" w:cs="Simplified Arabic" w:hint="cs"/>
          <w:sz w:val="24"/>
          <w:szCs w:val="24"/>
          <w:rtl/>
        </w:rPr>
        <w:t xml:space="preserve"> المكافئ</w:t>
      </w:r>
      <w:r w:rsidRPr="007F7728">
        <w:rPr>
          <w:rFonts w:ascii="Simplified Arabic" w:hAnsi="Simplified Arabic" w:cs="Simplified Arabic"/>
          <w:sz w:val="24"/>
          <w:szCs w:val="24"/>
          <w:rtl/>
        </w:rPr>
        <w:t xml:space="preserve"> في عام 2024 إلى مستويات لا تتجاوز ما يلي: </w:t>
      </w:r>
    </w:p>
    <w:p w14:paraId="48985D8A" w14:textId="3625140B" w:rsidR="00C56F7D" w:rsidRPr="007F7728" w:rsidRDefault="00C56F7D" w:rsidP="00CB768D">
      <w:pPr>
        <w:pStyle w:val="Normal-pool"/>
        <w:numPr>
          <w:ilvl w:val="8"/>
          <w:numId w:val="40"/>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 xml:space="preserve">002 36 طن </w:t>
      </w:r>
      <w:r w:rsidR="00906430" w:rsidRPr="007F7728">
        <w:rPr>
          <w:rFonts w:ascii="Simplified Arabic" w:hAnsi="Simplified Arabic" w:cs="Simplified Arabic" w:hint="cs"/>
          <w:sz w:val="24"/>
          <w:szCs w:val="24"/>
          <w:rtl/>
        </w:rPr>
        <w:t xml:space="preserve">من </w:t>
      </w:r>
      <w:r w:rsidRPr="007F7728">
        <w:rPr>
          <w:rFonts w:ascii="Simplified Arabic" w:hAnsi="Simplified Arabic" w:cs="Simplified Arabic"/>
          <w:sz w:val="24"/>
          <w:szCs w:val="24"/>
          <w:rtl/>
        </w:rPr>
        <w:t>ثاني أكسيد الكربون</w:t>
      </w:r>
      <w:r w:rsidR="00906430" w:rsidRPr="007F7728">
        <w:rPr>
          <w:rFonts w:ascii="Simplified Arabic" w:hAnsi="Simplified Arabic" w:cs="Simplified Arabic" w:hint="cs"/>
          <w:sz w:val="24"/>
          <w:szCs w:val="24"/>
          <w:rtl/>
        </w:rPr>
        <w:t xml:space="preserve"> المكافئ</w:t>
      </w:r>
      <w:r w:rsidRPr="007F7728">
        <w:rPr>
          <w:rFonts w:ascii="Simplified Arabic" w:hAnsi="Simplified Arabic" w:cs="Simplified Arabic"/>
          <w:sz w:val="24"/>
          <w:szCs w:val="24"/>
          <w:rtl/>
        </w:rPr>
        <w:t xml:space="preserve"> في عام 2026؛</w:t>
      </w:r>
    </w:p>
    <w:p w14:paraId="1849546C" w14:textId="77777777" w:rsidR="00C56F7D" w:rsidRPr="007F7728" w:rsidRDefault="00C56F7D" w:rsidP="00CB768D">
      <w:pPr>
        <w:pStyle w:val="Normal-pool"/>
        <w:numPr>
          <w:ilvl w:val="8"/>
          <w:numId w:val="40"/>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المستويات المسموح بها بموجب بروتوكول مونتريال في عام 2027 والأعوام اللاحقة؛</w:t>
      </w:r>
    </w:p>
    <w:p w14:paraId="50386C2E" w14:textId="77777777" w:rsidR="00C56F7D" w:rsidRPr="007F7728" w:rsidRDefault="00C56F7D" w:rsidP="00CB768D">
      <w:pPr>
        <w:pStyle w:val="Normal-pool"/>
        <w:numPr>
          <w:ilvl w:val="7"/>
          <w:numId w:val="3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bidi="en-GB"/>
        </w:rPr>
      </w:pPr>
      <w:r w:rsidRPr="007F7728">
        <w:rPr>
          <w:rFonts w:ascii="Simplified Arabic" w:hAnsi="Simplified Arabic" w:cs="Simplified Arabic"/>
          <w:sz w:val="24"/>
          <w:szCs w:val="24"/>
          <w:rtl/>
        </w:rPr>
        <w:t xml:space="preserve">اعتماد السياسات التالية دعماً لجهودها في مجال التنفيذ: </w:t>
      </w:r>
    </w:p>
    <w:p w14:paraId="1F9AFC5A" w14:textId="77777777" w:rsidR="00C56F7D" w:rsidRPr="007F7728" w:rsidRDefault="00C56F7D" w:rsidP="00CB768D">
      <w:pPr>
        <w:pStyle w:val="Normal-pool"/>
        <w:numPr>
          <w:ilvl w:val="8"/>
          <w:numId w:val="41"/>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سنّ لوائح منقحة لتعزيز ورصد وإنفاذ نظامي الترخيص والحصص والحفاظ على استدامتهما بحلول عام 2027؛</w:t>
      </w:r>
    </w:p>
    <w:p w14:paraId="17CFC1CB" w14:textId="77777777" w:rsidR="00C56F7D" w:rsidRPr="007F7728" w:rsidRDefault="00C56F7D" w:rsidP="00CB768D">
      <w:pPr>
        <w:pStyle w:val="Normal-pool"/>
        <w:numPr>
          <w:ilvl w:val="8"/>
          <w:numId w:val="41"/>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إدخال برامج تدريب واعتماد إلزامية بشأن الاستخدام والمناولة الآمنين للتكنولوجيات البديلة، من خلال تنفيذ المرحلة الأولى من خطة تنفيذ تعديل كيغالي الخاصة بها، لفائدة التقنيين الجدد والتقنيين العاملين الراغبين في الارتقاء إلى المستوى الثاني والمستوى الثالث في إطار هيكل الاعتماد المنشأ بموجب اللوائح المنقحة؛</w:t>
      </w:r>
    </w:p>
    <w:p w14:paraId="184A4BF6" w14:textId="77777777" w:rsidR="00C56F7D" w:rsidRPr="007F7728" w:rsidRDefault="00C56F7D" w:rsidP="00CB768D">
      <w:pPr>
        <w:pStyle w:val="Normal-pool"/>
        <w:numPr>
          <w:ilvl w:val="8"/>
          <w:numId w:val="41"/>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lastRenderedPageBreak/>
        <w:t>تنفيذ حظر على المعدات القائمة على مركبات الكربون الهيدروفلورية ذات القدرة العالية على إحداث الاحترار العالمي، أو وضع سياسة للخفض التدريجي للواردات من هذه المعدات أثناء تنفيذ المرحلة الأولى من خطتها للتنفيذ لمركبات الكربون الهيدروفلورية بموجب تعديل كيغالي؛</w:t>
      </w:r>
    </w:p>
    <w:p w14:paraId="7550CD38" w14:textId="77777777" w:rsidR="00C56F7D" w:rsidRPr="007F7728" w:rsidRDefault="00C56F7D" w:rsidP="007F7728">
      <w:pPr>
        <w:pStyle w:val="Normal-pool"/>
        <w:numPr>
          <w:ilvl w:val="8"/>
          <w:numId w:val="41"/>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lowKashida"/>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إجراء تقييم شامل لاحتياجات السوق من أجل توجيه الاستراتيجية الوطنية للانتقال إلى البدائل المستدامة في إطار المرحلة الأولى من خطتها للتنفيذ لمركبات الكربون الهيدروفلورية بموجب تعديل كيغالي؛</w:t>
      </w:r>
    </w:p>
    <w:p w14:paraId="37DDC7AB" w14:textId="77777777" w:rsidR="00C56F7D" w:rsidRPr="007F7728" w:rsidRDefault="00C56F7D" w:rsidP="00CB768D">
      <w:pPr>
        <w:pStyle w:val="Normal-pool"/>
        <w:numPr>
          <w:ilvl w:val="8"/>
          <w:numId w:val="41"/>
        </w:numPr>
        <w:tabs>
          <w:tab w:val="clear" w:pos="624"/>
          <w:tab w:val="clear" w:pos="1247"/>
          <w:tab w:val="clear" w:pos="1871"/>
          <w:tab w:val="clear" w:pos="2495"/>
          <w:tab w:val="clear" w:pos="3119"/>
          <w:tab w:val="clear" w:pos="3742"/>
          <w:tab w:val="clear" w:pos="4366"/>
          <w:tab w:val="clear" w:pos="4990"/>
          <w:tab w:val="left" w:pos="709"/>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7F7728">
        <w:rPr>
          <w:rFonts w:ascii="Simplified Arabic" w:hAnsi="Simplified Arabic" w:cs="Simplified Arabic"/>
          <w:sz w:val="24"/>
          <w:szCs w:val="24"/>
          <w:rtl/>
        </w:rPr>
        <w:t>تنفيذ حملات توعية لأصحاب المصلحة لتعزيز الضغط الناشئ من جانب الطلب على المستوردين وتجار التجزئة من أجل عرض خيارات تتسم بانخفاض القدرة على إحداث الاحترار العالمي وكفاءة استخدام الطاقة، وذلك بدعم المرحلة الأولى من خطتها للتنفيذ لمركبات الكربون الهيدروفلورية بموجب تعديل كيغالي.</w:t>
      </w:r>
    </w:p>
    <w:p w14:paraId="5241BB5E" w14:textId="77777777" w:rsidR="00C56F7D" w:rsidRPr="007F7728" w:rsidRDefault="00C56F7D" w:rsidP="00CB768D">
      <w:pPr>
        <w:pStyle w:val="NormalNonumber"/>
        <w:numPr>
          <w:ilvl w:val="0"/>
          <w:numId w:val="29"/>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tl/>
          <w:lang w:bidi="en-GB"/>
        </w:rPr>
      </w:pPr>
      <w:r w:rsidRPr="007F7728">
        <w:rPr>
          <w:rFonts w:ascii="Simplified Arabic" w:hAnsi="Simplified Arabic" w:cs="Simplified Arabic"/>
          <w:sz w:val="24"/>
          <w:szCs w:val="24"/>
          <w:rtl/>
        </w:rPr>
        <w:t>أن يحث سانت فنسنت وجزر غرينادين على العمل مع الوكالات القائمة بالتنفيذ ذات الصلة لتنفيذ خطة عملها للعودة إلى الامتثال؛</w:t>
      </w:r>
    </w:p>
    <w:p w14:paraId="344526AC" w14:textId="3EBDF398" w:rsidR="004269B0" w:rsidRPr="007F7728" w:rsidRDefault="00C56F7D" w:rsidP="00CB768D">
      <w:pPr>
        <w:pStyle w:val="NormalNonumber"/>
        <w:numPr>
          <w:ilvl w:val="0"/>
          <w:numId w:val="29"/>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tl/>
        </w:rPr>
      </w:pPr>
      <w:r w:rsidRPr="007F7728">
        <w:rPr>
          <w:rFonts w:ascii="Simplified Arabic" w:hAnsi="Simplified Arabic" w:cs="Simplified Arabic"/>
          <w:sz w:val="24"/>
          <w:szCs w:val="24"/>
          <w:rtl/>
        </w:rPr>
        <w:t>أن يرصد عن كثب التقدم الذي تحرزه سانت فنسنت وجزر غرينادين فيما يتعلق بتنفيذ خطة عملها والتخفيض التدريجي لمركبات الكربون الهيدروفلورية. وبقدر ما يعمل الطرف من أجل الوفاء بتدابير الرقابة المحددة بموجب بروتوكول مونتريال، فينبغي الاستمرار في معاملتها بالطريقة نفسها التي يُعامل بها الطرف الذي يكون في وضع جيد. وفي هذا الصدد، ينبغي أن تستمر سانت فنسنت وجزر غرينادين في تلقي المساعدة الدولية لتمكينها من الوفاء بتلك الالتزامات وفقاً للبند ألف من القائمة الإرشادية للتدابير التي يمكن أن يتخذها اجتماع الأطراف فيما يتعلق بعدم الامتثال؛</w:t>
      </w:r>
    </w:p>
    <w:p w14:paraId="5BE95885" w14:textId="3A5EF73C" w:rsidR="004269B0" w:rsidRPr="007F7728" w:rsidRDefault="004269B0" w:rsidP="00CB768D">
      <w:pPr>
        <w:pStyle w:val="NormalNonumber"/>
        <w:numPr>
          <w:ilvl w:val="0"/>
          <w:numId w:val="29"/>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Pr>
      </w:pPr>
      <w:r w:rsidRPr="007F7728">
        <w:rPr>
          <w:rFonts w:ascii="Simplified Arabic" w:hAnsi="Simplified Arabic" w:cs="Simplified Arabic"/>
          <w:sz w:val="24"/>
          <w:szCs w:val="24"/>
          <w:rtl/>
        </w:rPr>
        <w:t>أن يحذّر سانت فنسنت وجزر غرينادين، وفقاً للبند باء من القائمة الإرشادية للتدابير التي يمكن أن يتخذها اجتماع الأطراف فيما يتعلق بعدم الامتثال، من أنه، في حالة عدم عودة سانت فنسنت وجزر غرينادين إلى الامتثال، ستنظر الأطراف في اتخاذ تدابير تتفق مع البند جيم من القائمة الإرشادية للتدابير</w:t>
      </w:r>
      <w:r w:rsidR="00406187" w:rsidRPr="007F7728">
        <w:rPr>
          <w:rFonts w:ascii="Simplified Arabic" w:hAnsi="Simplified Arabic" w:cs="Simplified Arabic" w:hint="cs"/>
          <w:sz w:val="24"/>
          <w:szCs w:val="24"/>
          <w:rtl/>
        </w:rPr>
        <w:t>.</w:t>
      </w:r>
      <w:r w:rsidRPr="007F7728">
        <w:rPr>
          <w:rFonts w:ascii="Simplified Arabic" w:hAnsi="Simplified Arabic" w:cs="Simplified Arabic"/>
          <w:sz w:val="24"/>
          <w:szCs w:val="24"/>
          <w:rtl/>
        </w:rPr>
        <w:t xml:space="preserve"> </w:t>
      </w:r>
      <w:r w:rsidR="00406187" w:rsidRPr="007F7728">
        <w:rPr>
          <w:rFonts w:ascii="Simplified Arabic" w:hAnsi="Simplified Arabic" w:cs="Simplified Arabic" w:hint="cs"/>
          <w:sz w:val="24"/>
          <w:szCs w:val="24"/>
          <w:rtl/>
        </w:rPr>
        <w:t>و</w:t>
      </w:r>
      <w:r w:rsidRPr="007F7728">
        <w:rPr>
          <w:rFonts w:ascii="Simplified Arabic" w:hAnsi="Simplified Arabic" w:cs="Simplified Arabic"/>
          <w:sz w:val="24"/>
          <w:szCs w:val="24"/>
          <w:rtl/>
        </w:rPr>
        <w:t>قد تشمل</w:t>
      </w:r>
      <w:r w:rsidR="00406187" w:rsidRPr="007F7728">
        <w:rPr>
          <w:rFonts w:ascii="Simplified Arabic" w:hAnsi="Simplified Arabic" w:cs="Simplified Arabic" w:hint="cs"/>
          <w:sz w:val="24"/>
          <w:szCs w:val="24"/>
          <w:rtl/>
        </w:rPr>
        <w:t xml:space="preserve"> تلك التدابير</w:t>
      </w:r>
      <w:r w:rsidRPr="007F7728">
        <w:rPr>
          <w:rFonts w:ascii="Simplified Arabic" w:hAnsi="Simplified Arabic" w:cs="Simplified Arabic"/>
          <w:sz w:val="24"/>
          <w:szCs w:val="24"/>
          <w:rtl/>
        </w:rPr>
        <w:t xml:space="preserve"> إمكانية اتخاذ الإجراءات المتاحة بموجب المادة 4، مثل ضمان وقف إمدادات مركبات الكربون الهيدروفلورية التي هي موضوع عدم الامتثال بحيث لا تساهم الأطراف المصدرة في استمرار حالة عدم الامتثال.</w:t>
      </w:r>
    </w:p>
    <w:p w14:paraId="536A256A" w14:textId="25F2EEE4" w:rsidR="005F3C05" w:rsidRPr="00CB768D" w:rsidRDefault="005F3C05" w:rsidP="00CB768D">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line="360" w:lineRule="exact"/>
        <w:ind w:left="1134" w:right="0" w:firstLine="0"/>
        <w:jc w:val="both"/>
        <w:textDirection w:val="tbRlV"/>
        <w:rPr>
          <w:rFonts w:ascii="Simplified Arabic" w:hAnsi="Simplified Arabic" w:cs="Simplified Arabic"/>
          <w:b w:val="0"/>
          <w:bCs/>
          <w:sz w:val="26"/>
          <w:szCs w:val="26"/>
          <w:lang w:val="ar-SA" w:eastAsia="zh-TW" w:bidi="en-GB"/>
        </w:rPr>
      </w:pPr>
      <w:r w:rsidRPr="00CB768D">
        <w:rPr>
          <w:rFonts w:ascii="Simplified Arabic" w:hAnsi="Simplified Arabic" w:cs="Simplified Arabic"/>
          <w:b w:val="0"/>
          <w:bCs/>
          <w:sz w:val="26"/>
          <w:szCs w:val="26"/>
          <w:rtl/>
        </w:rPr>
        <w:t>مشروع المقرر 3</w:t>
      </w:r>
      <w:r w:rsidR="002C0C8A" w:rsidRPr="00CB768D">
        <w:rPr>
          <w:rFonts w:ascii="Simplified Arabic" w:hAnsi="Simplified Arabic" w:cs="Simplified Arabic" w:hint="cs"/>
          <w:b w:val="0"/>
          <w:bCs/>
          <w:sz w:val="26"/>
          <w:szCs w:val="26"/>
          <w:rtl/>
        </w:rPr>
        <w:t>8</w:t>
      </w:r>
      <w:r w:rsidRPr="00CB768D">
        <w:rPr>
          <w:rFonts w:ascii="Simplified Arabic" w:hAnsi="Simplified Arabic" w:cs="Simplified Arabic"/>
          <w:b w:val="0"/>
          <w:bCs/>
          <w:sz w:val="26"/>
          <w:szCs w:val="26"/>
          <w:rtl/>
        </w:rPr>
        <w:t>/</w:t>
      </w:r>
      <w:r w:rsidR="009C697B" w:rsidRPr="00CB768D">
        <w:rPr>
          <w:rFonts w:ascii="Simplified Arabic" w:hAnsi="Simplified Arabic" w:cs="Simplified Arabic"/>
          <w:sz w:val="26"/>
          <w:szCs w:val="26"/>
        </w:rPr>
        <w:t>:</w:t>
      </w:r>
      <w:r w:rsidRPr="00CB768D">
        <w:rPr>
          <w:rFonts w:ascii="Simplified Arabic" w:hAnsi="Simplified Arabic" w:cs="Simplified Arabic"/>
          <w:sz w:val="26"/>
          <w:szCs w:val="26"/>
        </w:rPr>
        <w:t>[--]</w:t>
      </w:r>
      <w:r w:rsidRPr="00CB768D">
        <w:rPr>
          <w:rFonts w:ascii="Simplified Arabic" w:hAnsi="Simplified Arabic" w:cs="Simplified Arabic"/>
          <w:b w:val="0"/>
          <w:bCs/>
          <w:sz w:val="26"/>
          <w:szCs w:val="26"/>
          <w:rtl/>
        </w:rPr>
        <w:t xml:space="preserve"> عدم الامتثال لبروتوكول مونتريال من جانب</w:t>
      </w:r>
      <w:r w:rsidR="009C697B" w:rsidRPr="00CB768D">
        <w:rPr>
          <w:rFonts w:ascii="Simplified Arabic" w:hAnsi="Simplified Arabic" w:cs="Simplified Arabic" w:hint="cs"/>
          <w:b w:val="0"/>
          <w:bCs/>
          <w:sz w:val="26"/>
          <w:szCs w:val="26"/>
          <w:rtl/>
        </w:rPr>
        <w:t xml:space="preserve"> </w:t>
      </w:r>
      <w:r w:rsidRPr="00CB768D">
        <w:rPr>
          <w:rFonts w:ascii="Simplified Arabic" w:hAnsi="Simplified Arabic" w:cs="Simplified Arabic"/>
          <w:b w:val="0"/>
          <w:bCs/>
          <w:sz w:val="26"/>
          <w:szCs w:val="26"/>
          <w:rtl/>
        </w:rPr>
        <w:t>طاجيكستان</w:t>
      </w:r>
    </w:p>
    <w:p w14:paraId="2A2A2422" w14:textId="241D387D"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i/>
          <w:iCs/>
          <w:sz w:val="24"/>
          <w:szCs w:val="24"/>
          <w:lang w:val="ar-SA" w:eastAsia="zh-TW" w:bidi="en-GB"/>
        </w:rPr>
      </w:pPr>
      <w:r w:rsidRPr="00CB768D">
        <w:rPr>
          <w:rFonts w:ascii="Simplified Arabic" w:hAnsi="Simplified Arabic" w:hint="default"/>
          <w:i/>
          <w:iCs/>
          <w:sz w:val="24"/>
          <w:szCs w:val="24"/>
          <w:rtl/>
        </w:rPr>
        <w:t>إن الاجتماع ال</w:t>
      </w:r>
      <w:r w:rsidR="002C0C8A"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w:t>
      </w:r>
    </w:p>
    <w:p w14:paraId="2B500BE9" w14:textId="501BC91F" w:rsidR="00055EC9" w:rsidRPr="00CB768D" w:rsidRDefault="00055EC9" w:rsidP="00CB768D">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i/>
          <w:iCs/>
          <w:sz w:val="24"/>
          <w:szCs w:val="24"/>
          <w:rtl/>
        </w:rPr>
        <w:t>إذ يشير</w:t>
      </w:r>
      <w:r w:rsidRPr="00CB768D">
        <w:rPr>
          <w:rFonts w:ascii="Simplified Arabic" w:hAnsi="Simplified Arabic" w:cs="Simplified Arabic"/>
          <w:sz w:val="24"/>
          <w:szCs w:val="24"/>
          <w:rtl/>
        </w:rPr>
        <w:t xml:space="preserve"> إلى أن الاجتماع السابع والثلاثين للأطراف قد لاحظ، في المقرر </w:t>
      </w:r>
      <w:r w:rsidR="00BD36E8">
        <w:rPr>
          <w:rFonts w:ascii="Simplified Arabic" w:hAnsi="Simplified Arabic" w:cs="Simplified Arabic" w:hint="cs"/>
          <w:sz w:val="24"/>
          <w:szCs w:val="24"/>
          <w:rtl/>
        </w:rPr>
        <w:t>37</w:t>
      </w:r>
      <w:r w:rsidRPr="00CB768D">
        <w:rPr>
          <w:rFonts w:ascii="Simplified Arabic" w:hAnsi="Simplified Arabic" w:cs="Simplified Arabic"/>
          <w:sz w:val="24"/>
          <w:szCs w:val="24"/>
          <w:rtl/>
        </w:rPr>
        <w:t>/15، أن طاجيكستان قد أبلغت عن استهلاك سنوي، لعام 2023، قدره 613 457 طن من ثاني أكسيد الكربون المكافئ من المواد الخاضعة للرقابة الواردة في المرفق واو لبروتوكول مونتريال بشأن المواد المستنفدة لطبقة الأوزون (مركبات الكربون الهيدروفلورية)، وهو ما تجاوز الاستهلاك الأقصى المسموح به للطرف والبالغ 270 424 طن من ثاني أكسيد الكربون المكافئ من مركبات الكربون الهيدروفلورية لعام 2023، وبالتالي فإن طاجيكستان هي في حالة عدم امتثال لتدابير الرقابة على استهلاك مركبات الكربون الهيدروفلورية بموجب البروتوكول لتلك السنة،</w:t>
      </w:r>
    </w:p>
    <w:p w14:paraId="38E5B95E" w14:textId="77777777" w:rsidR="00055EC9" w:rsidRPr="00CB768D" w:rsidRDefault="00055EC9" w:rsidP="00CB768D">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i/>
          <w:iCs/>
          <w:sz w:val="24"/>
          <w:szCs w:val="24"/>
          <w:rtl/>
          <w:lang w:val="ar-SA" w:eastAsia="zh-TW" w:bidi="en-GB"/>
        </w:rPr>
      </w:pPr>
      <w:r w:rsidRPr="00CB768D">
        <w:rPr>
          <w:rFonts w:ascii="Simplified Arabic" w:hAnsi="Simplified Arabic" w:cs="Simplified Arabic"/>
          <w:i/>
          <w:iCs/>
          <w:sz w:val="24"/>
          <w:szCs w:val="24"/>
          <w:rtl/>
        </w:rPr>
        <w:t>يقرر:</w:t>
      </w:r>
    </w:p>
    <w:p w14:paraId="60052F2D" w14:textId="590F4131" w:rsidR="00055EC9" w:rsidRPr="00CB768D" w:rsidRDefault="00055EC9" w:rsidP="00CB768D">
      <w:pPr>
        <w:pStyle w:val="Normal-pool"/>
        <w:numPr>
          <w:ilvl w:val="0"/>
          <w:numId w:val="38"/>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 xml:space="preserve">أن يلاحظ بقلق أن الاستهلاك السنوي البالغ 901 456 طن من ثاني أكسيد الكربون المكافئ من مركبات الكربون الهيدروفلورية في عام 2024 من جانب طاجيكستان قد تجاوز الحد الأقصى المسموح به للاستهلاك البالغ 270 424 طن من ثاني أكسيد الكربون المكافئ </w:t>
      </w:r>
      <w:r w:rsidR="00906430" w:rsidRPr="00CB768D">
        <w:rPr>
          <w:rFonts w:ascii="Simplified Arabic" w:hAnsi="Simplified Arabic" w:cs="Simplified Arabic" w:hint="cs"/>
          <w:sz w:val="24"/>
          <w:szCs w:val="24"/>
          <w:rtl/>
        </w:rPr>
        <w:t xml:space="preserve">من </w:t>
      </w:r>
      <w:r w:rsidRPr="00CB768D">
        <w:rPr>
          <w:rFonts w:ascii="Simplified Arabic" w:hAnsi="Simplified Arabic" w:cs="Simplified Arabic"/>
          <w:sz w:val="24"/>
          <w:szCs w:val="24"/>
          <w:rtl/>
        </w:rPr>
        <w:t xml:space="preserve">تلك المواد الخاضعة للرقابة لعام 2024، </w:t>
      </w:r>
      <w:r w:rsidRPr="00CB768D">
        <w:rPr>
          <w:rFonts w:ascii="Simplified Arabic" w:hAnsi="Simplified Arabic" w:cs="Simplified Arabic"/>
          <w:sz w:val="24"/>
          <w:szCs w:val="24"/>
          <w:rtl/>
        </w:rPr>
        <w:lastRenderedPageBreak/>
        <w:t>وأن الطرف، بالتالي، هو في حالة عدم امتثال لتدابير الرقابة على استهلاك مركبات الكربون الهيدروفلورية بموجب بروتوكول مونتريال بشأن المواد المستنفدة لطبقة الأوزون لتلك السنة؛</w:t>
      </w:r>
    </w:p>
    <w:p w14:paraId="41EFBDFE" w14:textId="75DF554D" w:rsidR="00055EC9" w:rsidRPr="00CB768D" w:rsidRDefault="00055EC9" w:rsidP="00CB768D">
      <w:pPr>
        <w:pStyle w:val="Normal-pool"/>
        <w:numPr>
          <w:ilvl w:val="0"/>
          <w:numId w:val="38"/>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يلاحظ مع التقدير أن طاجيكستان قد أبلغت عن استهلاك سنوي قدره 235 288 طن</w:t>
      </w:r>
      <w:r w:rsidR="002D3FD8" w:rsidRPr="00CB768D">
        <w:rPr>
          <w:rFonts w:ascii="Simplified Arabic" w:hAnsi="Simplified Arabic" w:cs="Simplified Arabic" w:hint="cs"/>
          <w:sz w:val="24"/>
          <w:szCs w:val="24"/>
          <w:rtl/>
        </w:rPr>
        <w:t>اً</w:t>
      </w:r>
      <w:r w:rsidRPr="00CB768D">
        <w:rPr>
          <w:rFonts w:ascii="Simplified Arabic" w:hAnsi="Simplified Arabic" w:cs="Simplified Arabic"/>
          <w:sz w:val="24"/>
          <w:szCs w:val="24"/>
          <w:rtl/>
        </w:rPr>
        <w:t xml:space="preserve"> من ثاني أكسيد الكربون المكافئ من مركبات الكربون الهيدروفلورية في عام 2025، وهو ما يقل عن الحد الأقصى المسموح للطرف باستهلاكه والبالغ 290 290 طن</w:t>
      </w:r>
      <w:r w:rsidR="002D3FD8" w:rsidRPr="00CB768D">
        <w:rPr>
          <w:rFonts w:ascii="Simplified Arabic" w:hAnsi="Simplified Arabic" w:cs="Simplified Arabic" w:hint="cs"/>
          <w:sz w:val="24"/>
          <w:szCs w:val="24"/>
          <w:rtl/>
        </w:rPr>
        <w:t>اً</w:t>
      </w:r>
      <w:r w:rsidRPr="00CB768D">
        <w:rPr>
          <w:rFonts w:ascii="Simplified Arabic" w:hAnsi="Simplified Arabic" w:cs="Simplified Arabic"/>
          <w:sz w:val="24"/>
          <w:szCs w:val="24"/>
          <w:rtl/>
        </w:rPr>
        <w:t xml:space="preserve"> من ثاني أكسيد الكربون المكافئ من تلك المواد الخاضعة للرقابة في تلك السنة، وأن الطرف قد عاد بالتالي إلى الامتثال لالتزاماته المتعلقة باستهلاك مركبات الكربون الهيدروفلورية بموجب بروتوكول مونتريال؛</w:t>
      </w:r>
    </w:p>
    <w:p w14:paraId="2558A1A7" w14:textId="77777777" w:rsidR="00055EC9" w:rsidRPr="00CB768D" w:rsidRDefault="00055EC9" w:rsidP="00CB768D">
      <w:pPr>
        <w:pStyle w:val="Normal-pool"/>
        <w:numPr>
          <w:ilvl w:val="0"/>
          <w:numId w:val="38"/>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أن يلاحظ أيضاً مع التقدير تقديم طاجيكستان خطة عمل تتضمن تدابير لضمان الامتثال لتدابير الرقابة على استهلاك مركبات الكربون الهيدروفلورية بموجب بروتوكول مونتريال؛</w:t>
      </w:r>
    </w:p>
    <w:p w14:paraId="543E381E" w14:textId="4C9783E2" w:rsidR="00055EC9" w:rsidRPr="00CB768D" w:rsidRDefault="00055EC9" w:rsidP="00CB768D">
      <w:pPr>
        <w:pStyle w:val="Normal-pool"/>
        <w:numPr>
          <w:ilvl w:val="0"/>
          <w:numId w:val="38"/>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CB768D">
        <w:rPr>
          <w:rFonts w:ascii="Simplified Arabic" w:hAnsi="Simplified Arabic" w:cs="Simplified Arabic"/>
          <w:sz w:val="24"/>
          <w:szCs w:val="24"/>
          <w:rtl/>
        </w:rPr>
        <w:t xml:space="preserve">أنه لا داعي لاتخاذ أي إجراء آخر نظراً لعودة الطرف إلى الامتثال لتدابير الرقابة </w:t>
      </w:r>
      <w:r w:rsidR="00C520D7" w:rsidRPr="00CB768D">
        <w:rPr>
          <w:rFonts w:ascii="Simplified Arabic" w:hAnsi="Simplified Arabic" w:cs="Simplified Arabic" w:hint="cs"/>
          <w:sz w:val="24"/>
          <w:szCs w:val="24"/>
          <w:rtl/>
        </w:rPr>
        <w:t>على مركبات</w:t>
      </w:r>
      <w:r w:rsidRPr="00CB768D">
        <w:rPr>
          <w:rFonts w:ascii="Simplified Arabic" w:hAnsi="Simplified Arabic" w:cs="Simplified Arabic"/>
          <w:sz w:val="24"/>
          <w:szCs w:val="24"/>
          <w:rtl/>
        </w:rPr>
        <w:t xml:space="preserve"> الكربون الهيدروفلورية بموجب بروتوكول مونتريال؛</w:t>
      </w:r>
    </w:p>
    <w:p w14:paraId="670E72F0" w14:textId="71FBB66E" w:rsidR="005F3C05" w:rsidRPr="00CB768D" w:rsidRDefault="00055EC9" w:rsidP="00CB768D">
      <w:pPr>
        <w:pStyle w:val="Normal-pool"/>
        <w:numPr>
          <w:ilvl w:val="0"/>
          <w:numId w:val="38"/>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rPr>
      </w:pPr>
      <w:r w:rsidRPr="00CB768D">
        <w:rPr>
          <w:rFonts w:ascii="Simplified Arabic" w:hAnsi="Simplified Arabic" w:cs="Simplified Arabic"/>
          <w:sz w:val="24"/>
          <w:szCs w:val="24"/>
          <w:rtl/>
        </w:rPr>
        <w:t>أن يحث الطرف على مواصلة تنفيذ التزاماته بموجب بروتوكول مونتريال.</w:t>
      </w:r>
    </w:p>
    <w:p w14:paraId="76DE9677" w14:textId="20466855" w:rsidR="005F3C05" w:rsidRPr="00CB768D" w:rsidRDefault="005F3C05" w:rsidP="00CB768D">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line="360" w:lineRule="exact"/>
        <w:ind w:left="1134" w:right="0" w:firstLine="0"/>
        <w:jc w:val="both"/>
        <w:textDirection w:val="tbRlV"/>
        <w:rPr>
          <w:rFonts w:ascii="Simplified Arabic" w:hAnsi="Simplified Arabic" w:cs="Simplified Arabic"/>
          <w:sz w:val="26"/>
          <w:szCs w:val="26"/>
          <w:lang w:val="ar-SA" w:eastAsia="zh-TW" w:bidi="en-GB"/>
        </w:rPr>
      </w:pPr>
      <w:r w:rsidRPr="00CB768D">
        <w:rPr>
          <w:rFonts w:ascii="Simplified Arabic" w:hAnsi="Simplified Arabic" w:cs="Simplified Arabic"/>
          <w:bCs/>
          <w:sz w:val="26"/>
          <w:szCs w:val="26"/>
          <w:rtl/>
        </w:rPr>
        <w:t>مشروع المقرر 3</w:t>
      </w:r>
      <w:r w:rsidR="001C6AC4" w:rsidRPr="00CB768D">
        <w:rPr>
          <w:rFonts w:ascii="Simplified Arabic" w:hAnsi="Simplified Arabic" w:cs="Simplified Arabic" w:hint="cs"/>
          <w:bCs/>
          <w:sz w:val="26"/>
          <w:szCs w:val="26"/>
          <w:rtl/>
        </w:rPr>
        <w:t>8</w:t>
      </w:r>
      <w:r w:rsidRPr="00CB768D">
        <w:rPr>
          <w:rFonts w:ascii="Simplified Arabic" w:hAnsi="Simplified Arabic" w:cs="Simplified Arabic"/>
          <w:bCs/>
          <w:sz w:val="26"/>
          <w:szCs w:val="26"/>
          <w:rtl/>
        </w:rPr>
        <w:t>/</w:t>
      </w:r>
      <w:r w:rsidR="009C697B" w:rsidRPr="00CB768D">
        <w:rPr>
          <w:rFonts w:ascii="Simplified Arabic" w:hAnsi="Simplified Arabic" w:cs="Simplified Arabic"/>
          <w:bCs/>
          <w:sz w:val="26"/>
          <w:szCs w:val="26"/>
        </w:rPr>
        <w:t>:</w:t>
      </w:r>
      <w:r w:rsidRPr="00CB768D">
        <w:rPr>
          <w:rFonts w:ascii="Simplified Arabic" w:hAnsi="Simplified Arabic" w:cs="Simplified Arabic"/>
          <w:bCs/>
          <w:sz w:val="26"/>
          <w:szCs w:val="26"/>
        </w:rPr>
        <w:t>[--]</w:t>
      </w:r>
      <w:r w:rsidRPr="00CB768D">
        <w:rPr>
          <w:rFonts w:ascii="Simplified Arabic" w:hAnsi="Simplified Arabic" w:cs="Simplified Arabic"/>
          <w:bCs/>
          <w:sz w:val="26"/>
          <w:szCs w:val="26"/>
          <w:rtl/>
        </w:rPr>
        <w:t xml:space="preserve"> حالة إنشاء نظم ترخيص بموجب الفقرة 2 </w:t>
      </w:r>
      <w:r w:rsidRPr="009304FF">
        <w:rPr>
          <w:rFonts w:ascii="Simplified Arabic" w:hAnsi="Simplified Arabic" w:cs="Simplified Arabic"/>
          <w:bCs/>
          <w:sz w:val="26"/>
          <w:szCs w:val="26"/>
          <w:rtl/>
        </w:rPr>
        <w:t>مكرراً</w:t>
      </w:r>
      <w:r w:rsidRPr="00CB768D">
        <w:rPr>
          <w:rFonts w:ascii="Simplified Arabic" w:hAnsi="Simplified Arabic" w:cs="Simplified Arabic"/>
          <w:bCs/>
          <w:sz w:val="26"/>
          <w:szCs w:val="26"/>
          <w:rtl/>
        </w:rPr>
        <w:t xml:space="preserve"> من المادة 4 باء من بروتوكول مونتريال بشأن المواد المستنفدة لطبقة الأوزون</w:t>
      </w:r>
    </w:p>
    <w:p w14:paraId="543F480B" w14:textId="72C501BA"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i/>
          <w:iCs/>
          <w:sz w:val="24"/>
          <w:szCs w:val="24"/>
        </w:rPr>
      </w:pPr>
      <w:r w:rsidRPr="00CB768D">
        <w:rPr>
          <w:rFonts w:ascii="Simplified Arabic" w:hAnsi="Simplified Arabic" w:hint="default"/>
          <w:i/>
          <w:iCs/>
          <w:sz w:val="24"/>
          <w:szCs w:val="24"/>
          <w:rtl/>
        </w:rPr>
        <w:t>إن الاجتماع ال</w:t>
      </w:r>
      <w:r w:rsidR="004F7204"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w:t>
      </w:r>
    </w:p>
    <w:p w14:paraId="1ABBAEBB" w14:textId="62647B59"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إذ يلاحظ</w:t>
      </w:r>
      <w:r w:rsidRPr="00CB768D">
        <w:rPr>
          <w:rFonts w:ascii="Simplified Arabic" w:hAnsi="Simplified Arabic" w:hint="default"/>
          <w:sz w:val="24"/>
          <w:szCs w:val="24"/>
          <w:rtl/>
        </w:rPr>
        <w:t xml:space="preserve"> أن الفقرة 2 </w:t>
      </w:r>
      <w:r w:rsidRPr="009304FF">
        <w:rPr>
          <w:rFonts w:ascii="Simplified Arabic" w:hAnsi="Simplified Arabic" w:hint="default"/>
          <w:sz w:val="24"/>
          <w:szCs w:val="24"/>
          <w:rtl/>
        </w:rPr>
        <w:t>مكرراً</w:t>
      </w:r>
      <w:r w:rsidRPr="00CB768D">
        <w:rPr>
          <w:rFonts w:ascii="Simplified Arabic" w:hAnsi="Simplified Arabic" w:hint="default"/>
          <w:i/>
          <w:iCs/>
          <w:sz w:val="24"/>
          <w:szCs w:val="24"/>
          <w:rtl/>
        </w:rPr>
        <w:t xml:space="preserve"> </w:t>
      </w:r>
      <w:r w:rsidRPr="00CB768D">
        <w:rPr>
          <w:rFonts w:ascii="Simplified Arabic" w:hAnsi="Simplified Arabic" w:hint="default"/>
          <w:sz w:val="24"/>
          <w:szCs w:val="24"/>
          <w:rtl/>
        </w:rPr>
        <w:t>من المادة 4 باء من بروتوكول مونتريال بشأن المواد المستنفدة لطبقة الأوزون تفرض على كل طرف أن ينشئ وينفذ نظاماً لترخيص توريد وتصدير المواد الخاضعة للرقابة الجديدة والمستعملة والمعاد تدويرها والمستصلحة المدرجة في المرفق واو بالبروتوكول،</w:t>
      </w:r>
    </w:p>
    <w:p w14:paraId="2D2B0284" w14:textId="591B7E3C"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وإذ يلاحظ مع التقدير</w:t>
      </w:r>
      <w:r w:rsidRPr="00CB768D">
        <w:rPr>
          <w:rFonts w:ascii="Simplified Arabic" w:hAnsi="Simplified Arabic" w:hint="default"/>
          <w:sz w:val="24"/>
          <w:szCs w:val="24"/>
          <w:rtl/>
        </w:rPr>
        <w:t xml:space="preserve"> أن 16</w:t>
      </w:r>
      <w:r w:rsidR="000B05DA" w:rsidRPr="00CB768D">
        <w:rPr>
          <w:rFonts w:ascii="Simplified Arabic" w:hAnsi="Simplified Arabic"/>
          <w:sz w:val="24"/>
          <w:szCs w:val="24"/>
          <w:rtl/>
        </w:rPr>
        <w:t>8</w:t>
      </w:r>
      <w:r w:rsidRPr="00CB768D">
        <w:rPr>
          <w:rFonts w:ascii="Simplified Arabic" w:hAnsi="Simplified Arabic" w:hint="default"/>
          <w:sz w:val="24"/>
          <w:szCs w:val="24"/>
          <w:rtl/>
        </w:rPr>
        <w:t xml:space="preserve"> من بين 1</w:t>
      </w:r>
      <w:r w:rsidR="000B05DA" w:rsidRPr="00CB768D">
        <w:rPr>
          <w:rFonts w:ascii="Simplified Arabic" w:hAnsi="Simplified Arabic"/>
          <w:sz w:val="24"/>
          <w:szCs w:val="24"/>
          <w:rtl/>
        </w:rPr>
        <w:t>76</w:t>
      </w:r>
      <w:r w:rsidRPr="00CB768D">
        <w:rPr>
          <w:rFonts w:ascii="Simplified Arabic" w:hAnsi="Simplified Arabic" w:hint="default"/>
          <w:sz w:val="24"/>
          <w:szCs w:val="24"/>
          <w:rtl/>
        </w:rPr>
        <w:t xml:space="preserve"> طرفاً في بروتوكول مونتريال صدقت على تعديل كيغالي للبروتوكول أو قبلته أو وافقت عليه قد أبلغت عن إنشاء وتشغيل نظم ترخيص لتوريد وتصدير المواد الخاضعة للرقابة الواردة في المرفق واو حسب الاقتضاء، وأن طرف</w:t>
      </w:r>
      <w:r w:rsidR="007A2240" w:rsidRPr="00CB768D">
        <w:rPr>
          <w:rFonts w:ascii="Simplified Arabic" w:hAnsi="Simplified Arabic"/>
          <w:sz w:val="24"/>
          <w:szCs w:val="24"/>
          <w:rtl/>
        </w:rPr>
        <w:t>ين</w:t>
      </w:r>
      <w:r w:rsidRPr="00CB768D">
        <w:rPr>
          <w:rFonts w:ascii="Simplified Arabic" w:hAnsi="Simplified Arabic" w:hint="default"/>
          <w:sz w:val="24"/>
          <w:szCs w:val="24"/>
          <w:rtl/>
        </w:rPr>
        <w:t xml:space="preserve"> لم </w:t>
      </w:r>
      <w:r w:rsidR="000B5A4B" w:rsidRPr="00CB768D">
        <w:rPr>
          <w:rFonts w:ascii="Simplified Arabic" w:hAnsi="Simplified Arabic"/>
          <w:sz w:val="24"/>
          <w:szCs w:val="24"/>
          <w:rtl/>
        </w:rPr>
        <w:t>ي</w:t>
      </w:r>
      <w:r w:rsidRPr="00CB768D">
        <w:rPr>
          <w:rFonts w:ascii="Simplified Arabic" w:hAnsi="Simplified Arabic" w:hint="default"/>
          <w:sz w:val="24"/>
          <w:szCs w:val="24"/>
          <w:rtl/>
        </w:rPr>
        <w:t>صدق</w:t>
      </w:r>
      <w:r w:rsidR="000B5A4B" w:rsidRPr="00CB768D">
        <w:rPr>
          <w:rFonts w:ascii="Simplified Arabic" w:hAnsi="Simplified Arabic"/>
          <w:sz w:val="24"/>
          <w:szCs w:val="24"/>
          <w:rtl/>
        </w:rPr>
        <w:t>ا</w:t>
      </w:r>
      <w:r w:rsidRPr="00CB768D">
        <w:rPr>
          <w:rFonts w:ascii="Simplified Arabic" w:hAnsi="Simplified Arabic" w:hint="default"/>
          <w:sz w:val="24"/>
          <w:szCs w:val="24"/>
          <w:rtl/>
        </w:rPr>
        <w:t xml:space="preserve"> بعد على تعديل كيغالي ولم </w:t>
      </w:r>
      <w:r w:rsidR="000B5A4B" w:rsidRPr="00CB768D">
        <w:rPr>
          <w:rFonts w:ascii="Simplified Arabic" w:hAnsi="Simplified Arabic"/>
          <w:sz w:val="24"/>
          <w:szCs w:val="24"/>
          <w:rtl/>
        </w:rPr>
        <w:t>ي</w:t>
      </w:r>
      <w:r w:rsidRPr="00CB768D">
        <w:rPr>
          <w:rFonts w:ascii="Simplified Arabic" w:hAnsi="Simplified Arabic" w:hint="default"/>
          <w:sz w:val="24"/>
          <w:szCs w:val="24"/>
          <w:rtl/>
        </w:rPr>
        <w:t>قبل</w:t>
      </w:r>
      <w:r w:rsidR="000B5A4B" w:rsidRPr="00CB768D">
        <w:rPr>
          <w:rFonts w:ascii="Simplified Arabic" w:hAnsi="Simplified Arabic"/>
          <w:sz w:val="24"/>
          <w:szCs w:val="24"/>
          <w:rtl/>
        </w:rPr>
        <w:t>ا</w:t>
      </w:r>
      <w:r w:rsidRPr="00CB768D">
        <w:rPr>
          <w:rFonts w:ascii="Simplified Arabic" w:hAnsi="Simplified Arabic" w:hint="default"/>
          <w:sz w:val="24"/>
          <w:szCs w:val="24"/>
          <w:rtl/>
        </w:rPr>
        <w:t xml:space="preserve"> أو </w:t>
      </w:r>
      <w:r w:rsidR="000B5A4B" w:rsidRPr="00CB768D">
        <w:rPr>
          <w:rFonts w:ascii="Simplified Arabic" w:hAnsi="Simplified Arabic"/>
          <w:sz w:val="24"/>
          <w:szCs w:val="24"/>
          <w:rtl/>
        </w:rPr>
        <w:t>ي</w:t>
      </w:r>
      <w:r w:rsidRPr="00CB768D">
        <w:rPr>
          <w:rFonts w:ascii="Simplified Arabic" w:hAnsi="Simplified Arabic" w:hint="default"/>
          <w:sz w:val="24"/>
          <w:szCs w:val="24"/>
          <w:rtl/>
        </w:rPr>
        <w:t>وافق</w:t>
      </w:r>
      <w:r w:rsidR="00B02057" w:rsidRPr="00CB768D">
        <w:rPr>
          <w:rFonts w:ascii="Simplified Arabic" w:hAnsi="Simplified Arabic"/>
          <w:sz w:val="24"/>
          <w:szCs w:val="24"/>
          <w:rtl/>
        </w:rPr>
        <w:t>ا</w:t>
      </w:r>
      <w:r w:rsidRPr="00CB768D">
        <w:rPr>
          <w:rFonts w:ascii="Simplified Arabic" w:hAnsi="Simplified Arabic" w:hint="default"/>
          <w:sz w:val="24"/>
          <w:szCs w:val="24"/>
          <w:rtl/>
        </w:rPr>
        <w:t xml:space="preserve"> عليه قد أبلغ</w:t>
      </w:r>
      <w:r w:rsidR="00B02057" w:rsidRPr="00CB768D">
        <w:rPr>
          <w:rFonts w:ascii="Simplified Arabic" w:hAnsi="Simplified Arabic"/>
          <w:sz w:val="24"/>
          <w:szCs w:val="24"/>
          <w:rtl/>
        </w:rPr>
        <w:t>ا</w:t>
      </w:r>
      <w:r w:rsidRPr="00CB768D">
        <w:rPr>
          <w:rFonts w:ascii="Simplified Arabic" w:hAnsi="Simplified Arabic" w:hint="default"/>
          <w:sz w:val="24"/>
          <w:szCs w:val="24"/>
          <w:rtl/>
        </w:rPr>
        <w:t xml:space="preserve"> أيضاً عن إنشاء نظم الترخيص هذه،</w:t>
      </w:r>
    </w:p>
    <w:p w14:paraId="660C5FD6" w14:textId="3304FC41"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9304FF">
        <w:rPr>
          <w:rFonts w:ascii="Simplified Arabic" w:hAnsi="Simplified Arabic" w:hint="default"/>
          <w:i/>
          <w:iCs/>
          <w:sz w:val="24"/>
          <w:szCs w:val="24"/>
          <w:rtl/>
        </w:rPr>
        <w:t>وإذ يلاحظ</w:t>
      </w:r>
      <w:r w:rsidR="002B01D9" w:rsidRPr="009304FF">
        <w:rPr>
          <w:rFonts w:ascii="Simplified Arabic" w:hAnsi="Simplified Arabic"/>
          <w:i/>
          <w:iCs/>
          <w:sz w:val="24"/>
          <w:szCs w:val="24"/>
          <w:rtl/>
        </w:rPr>
        <w:t>،</w:t>
      </w:r>
      <w:r w:rsidR="002B01D9" w:rsidRPr="00CB768D">
        <w:rPr>
          <w:rFonts w:ascii="Simplified Arabic" w:hAnsi="Simplified Arabic"/>
          <w:sz w:val="24"/>
          <w:szCs w:val="24"/>
          <w:rtl/>
        </w:rPr>
        <w:t xml:space="preserve"> مع ذلك،</w:t>
      </w:r>
      <w:r w:rsidRPr="00CB768D">
        <w:rPr>
          <w:rFonts w:ascii="Simplified Arabic" w:hAnsi="Simplified Arabic" w:hint="default"/>
          <w:sz w:val="24"/>
          <w:szCs w:val="24"/>
          <w:rtl/>
        </w:rPr>
        <w:t xml:space="preserve"> أن </w:t>
      </w:r>
      <w:r w:rsidR="00C431AB" w:rsidRPr="00CB768D">
        <w:rPr>
          <w:rFonts w:ascii="Simplified Arabic" w:hAnsi="Simplified Arabic"/>
          <w:sz w:val="24"/>
          <w:szCs w:val="24"/>
          <w:rtl/>
        </w:rPr>
        <w:t>أذربيجان، وجمهورية أفريقيا الوسطى، وجيبوتي، وسان مارينو</w:t>
      </w:r>
      <w:r w:rsidR="00FD26B4" w:rsidRPr="00CB768D">
        <w:rPr>
          <w:rFonts w:ascii="Simplified Arabic" w:hAnsi="Simplified Arabic"/>
          <w:sz w:val="24"/>
          <w:szCs w:val="24"/>
          <w:rtl/>
        </w:rPr>
        <w:t xml:space="preserve"> </w:t>
      </w:r>
      <w:r w:rsidRPr="00CB768D">
        <w:rPr>
          <w:rFonts w:ascii="Simplified Arabic" w:hAnsi="Simplified Arabic" w:hint="default"/>
          <w:sz w:val="24"/>
          <w:szCs w:val="24"/>
          <w:rtl/>
        </w:rPr>
        <w:t xml:space="preserve">لم تبلغ أمانة الأوزون </w:t>
      </w:r>
      <w:r w:rsidR="00625DD8" w:rsidRPr="00CB768D">
        <w:rPr>
          <w:rFonts w:ascii="Simplified Arabic" w:hAnsi="Simplified Arabic"/>
          <w:sz w:val="24"/>
          <w:szCs w:val="24"/>
          <w:rtl/>
        </w:rPr>
        <w:t xml:space="preserve">حتى 30 تشرين الأول/أكتوبر 2026 </w:t>
      </w:r>
      <w:r w:rsidRPr="00CB768D">
        <w:rPr>
          <w:rFonts w:ascii="Simplified Arabic" w:hAnsi="Simplified Arabic" w:hint="default"/>
          <w:sz w:val="24"/>
          <w:szCs w:val="24"/>
          <w:rtl/>
        </w:rPr>
        <w:t>عن إنشاء وتشغيل نظم الترخيص الخاصة بها وفقاً للفقرة 3 من المادة 4 باء،</w:t>
      </w:r>
    </w:p>
    <w:p w14:paraId="03C58570" w14:textId="3353329C" w:rsidR="005F3C05" w:rsidRPr="00CB768D" w:rsidRDefault="00025E0D"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9304FF">
        <w:rPr>
          <w:rFonts w:ascii="Simplified Arabic" w:hAnsi="Simplified Arabic"/>
          <w:i/>
          <w:iCs/>
          <w:sz w:val="24"/>
          <w:szCs w:val="24"/>
          <w:rtl/>
        </w:rPr>
        <w:t>وإذ يلاحظ بقلق</w:t>
      </w:r>
      <w:r w:rsidRPr="00CB768D">
        <w:rPr>
          <w:rFonts w:ascii="Simplified Arabic" w:hAnsi="Simplified Arabic"/>
          <w:sz w:val="24"/>
          <w:szCs w:val="24"/>
          <w:rtl/>
        </w:rPr>
        <w:t xml:space="preserve"> أنه في حالة سان مارينو، كان من المقرر تقديم المعلومات المتعلقة بإنشاء وتشغيل نظام الترخيص الخاص بها في 18 تموز/يوليه 2021،</w:t>
      </w:r>
    </w:p>
    <w:p w14:paraId="4B9CD45B" w14:textId="00CD3C4D"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وإذ يقر</w:t>
      </w:r>
      <w:r w:rsidRPr="00CB768D">
        <w:rPr>
          <w:rFonts w:ascii="Simplified Arabic" w:hAnsi="Simplified Arabic" w:hint="default"/>
          <w:sz w:val="24"/>
          <w:szCs w:val="24"/>
          <w:rtl/>
        </w:rPr>
        <w:t xml:space="preserve"> بأن نظم الترخيص تنص على جمع البيانات والتحقق منها، ورصد الواردات والصادرات من المواد الخاضعة للرقابة، ومنع الاتجار بها بشكل غير قانوني،</w:t>
      </w:r>
    </w:p>
    <w:p w14:paraId="5A8B8983" w14:textId="5C8F046D"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وإذ يقر أيضاً</w:t>
      </w:r>
      <w:r w:rsidRPr="00CB768D">
        <w:rPr>
          <w:rFonts w:ascii="Simplified Arabic" w:hAnsi="Simplified Arabic" w:hint="default"/>
          <w:sz w:val="24"/>
          <w:szCs w:val="24"/>
          <w:rtl/>
        </w:rPr>
        <w:t xml:space="preserve"> بأن نجاح الأطراف في التخلص التدريجي من معظم المواد الخاضعة للرقابة يعزى إلى حد كبير إلى إنشاء وتنفيذ نظم ترخيص لمراقبة الواردات والصادرات من المواد المستنفدة للأوزون،</w:t>
      </w:r>
    </w:p>
    <w:p w14:paraId="36275A5B" w14:textId="77777777"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يقرر:</w:t>
      </w:r>
    </w:p>
    <w:p w14:paraId="1EC220E3" w14:textId="77777777" w:rsidR="005F3C05" w:rsidRPr="00CB768D" w:rsidRDefault="005F3C05" w:rsidP="00CB768D">
      <w:pPr>
        <w:pStyle w:val="NormalNonumber"/>
        <w:numPr>
          <w:ilvl w:val="0"/>
          <w:numId w:val="3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B768D">
        <w:rPr>
          <w:rFonts w:ascii="Simplified Arabic" w:hAnsi="Simplified Arabic" w:cs="Simplified Arabic"/>
          <w:sz w:val="24"/>
          <w:szCs w:val="24"/>
          <w:rtl/>
        </w:rPr>
        <w:t>أن يُلاحظ مع التقدير الجهود التي بذلتها الأطراف لإنشاء وتشغيل نظم ترخيص للمواد الخاضعة للرقابة الواردة في المرفق واو بموجب الفقرة 2 مكرراً من المادة 4 باء من بروتوكول مونتريال بشأن المواد المستنفدة لطبقة الأوزون؛</w:t>
      </w:r>
    </w:p>
    <w:p w14:paraId="1874776A" w14:textId="68DA64E8" w:rsidR="005F3C05" w:rsidRPr="00CB768D" w:rsidRDefault="005F3C05" w:rsidP="00CB768D">
      <w:pPr>
        <w:pStyle w:val="NormalNonumber"/>
        <w:numPr>
          <w:ilvl w:val="0"/>
          <w:numId w:val="3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Pr>
      </w:pPr>
      <w:r w:rsidRPr="00CB768D">
        <w:rPr>
          <w:rFonts w:ascii="Simplified Arabic" w:hAnsi="Simplified Arabic" w:cs="Simplified Arabic"/>
          <w:sz w:val="24"/>
          <w:szCs w:val="24"/>
          <w:rtl/>
        </w:rPr>
        <w:lastRenderedPageBreak/>
        <w:t xml:space="preserve">أن يحث </w:t>
      </w:r>
      <w:r w:rsidR="006C36B5" w:rsidRPr="00CB768D">
        <w:rPr>
          <w:rFonts w:ascii="Simplified Arabic" w:hAnsi="Simplified Arabic" w:cs="Simplified Arabic"/>
          <w:sz w:val="24"/>
          <w:szCs w:val="24"/>
          <w:rtl/>
        </w:rPr>
        <w:t>الأطراف في تعديل كيغالي لبروتوكول مونتريال التي لم تقدم تقريراً عن إنشاء وتشغيل نظم الترخيص عملاً بالفقرة 2 مكرراً من المادة 4 باء بحلول 30 تشرين الأول/أكتوبر 2026، وهي</w:t>
      </w:r>
      <w:r w:rsidR="00777A2F" w:rsidRPr="00CB768D">
        <w:rPr>
          <w:rFonts w:ascii="Simplified Arabic" w:hAnsi="Simplified Arabic" w:cs="Simplified Arabic"/>
          <w:sz w:val="24"/>
          <w:szCs w:val="24"/>
          <w:rtl/>
        </w:rPr>
        <w:t xml:space="preserve"> أذربيجان، وجمهورية أفريقيا الوسطى، وجيبوتي، وسان مارينو</w:t>
      </w:r>
      <w:r w:rsidR="006C36B5" w:rsidRPr="00CB768D">
        <w:rPr>
          <w:rFonts w:ascii="Simplified Arabic" w:hAnsi="Simplified Arabic" w:cs="Simplified Arabic"/>
          <w:sz w:val="24"/>
          <w:szCs w:val="24"/>
          <w:rtl/>
        </w:rPr>
        <w:t xml:space="preserve"> </w:t>
      </w:r>
      <w:r w:rsidRPr="00CB768D">
        <w:rPr>
          <w:rFonts w:ascii="Simplified Arabic" w:hAnsi="Simplified Arabic" w:cs="Simplified Arabic"/>
          <w:sz w:val="24"/>
          <w:szCs w:val="24"/>
          <w:rtl/>
        </w:rPr>
        <w:t>على تقديم معلومات إلى أمانة الأوزون بشأن إنشاء وتشغيل نظم الترخيص الخاصة بها على وجه الاستعجال، وفي موعد لا يتجاوز 31 آذار/مارس 202</w:t>
      </w:r>
      <w:r w:rsidR="00DD3EF2" w:rsidRPr="00CB768D">
        <w:rPr>
          <w:rFonts w:ascii="Simplified Arabic" w:hAnsi="Simplified Arabic" w:cs="Simplified Arabic" w:hint="cs"/>
          <w:sz w:val="24"/>
          <w:szCs w:val="24"/>
          <w:rtl/>
        </w:rPr>
        <w:t>7</w:t>
      </w:r>
      <w:r w:rsidRPr="00CB768D">
        <w:rPr>
          <w:rFonts w:ascii="Simplified Arabic" w:hAnsi="Simplified Arabic" w:cs="Simplified Arabic"/>
          <w:sz w:val="24"/>
          <w:szCs w:val="24"/>
          <w:rtl/>
        </w:rPr>
        <w:t>، لكي تنظر فيها لجنة التنفيذ بموجب إجراء عدم الامتثال لبروتوكول مونتريال في اجتماعها ال</w:t>
      </w:r>
      <w:r w:rsidR="005E05EB" w:rsidRPr="00CB768D">
        <w:rPr>
          <w:rFonts w:ascii="Simplified Arabic" w:hAnsi="Simplified Arabic" w:cs="Simplified Arabic" w:hint="cs"/>
          <w:sz w:val="24"/>
          <w:szCs w:val="24"/>
          <w:rtl/>
        </w:rPr>
        <w:t>ثامن</w:t>
      </w:r>
      <w:r w:rsidRPr="00CB768D">
        <w:rPr>
          <w:rFonts w:ascii="Simplified Arabic" w:hAnsi="Simplified Arabic" w:cs="Simplified Arabic"/>
          <w:sz w:val="24"/>
          <w:szCs w:val="24"/>
          <w:rtl/>
        </w:rPr>
        <w:t xml:space="preserve"> والسبعين؛</w:t>
      </w:r>
    </w:p>
    <w:p w14:paraId="452FEEC9" w14:textId="2A64ABFF" w:rsidR="00FC2212" w:rsidRPr="00CB768D" w:rsidRDefault="00E71EB5" w:rsidP="00CB768D">
      <w:pPr>
        <w:pStyle w:val="NormalNonumber"/>
        <w:numPr>
          <w:ilvl w:val="0"/>
          <w:numId w:val="3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Pr>
      </w:pPr>
      <w:r w:rsidRPr="00CB768D">
        <w:rPr>
          <w:rFonts w:ascii="Simplified Arabic" w:hAnsi="Simplified Arabic" w:cs="Simplified Arabic"/>
          <w:sz w:val="24"/>
          <w:szCs w:val="24"/>
          <w:rtl/>
        </w:rPr>
        <w:t>أن يحذر سان مارينو، وفقًا للبند باء من القائمة الإرشادية للتدابير التي يجوز لاجتماع الأطراف اتخاذها فيما يتعلق بعدم الامتثال، بأنه في حال عدم تقديمها تقريرًا عن إنشاء وتشغيل نظام الترخيص الخاص بها، فإن الأطراف ستنظر في اتخاذ تدابير تتفق مع البند جيم من القائمة الإرشادية للتدابير، أي فرض تعليق، وفقاً لقواعد القانون الدولي السارية المتعلقة بتعليق نفاذ المعاهدة، لحقوق وامتيازات محددة بموجب بروتوكول مونتريال، سواء كانت خاضعة لقيود زمنية أم لا، بما في ذلك تلك المتعلقة بالترشيد الصناعي، والإنتاج، والاستهلاك، والتجارة، ونقل التكنولوجيا، والآلية المالية، والترتيبات المؤسسية؛</w:t>
      </w:r>
    </w:p>
    <w:p w14:paraId="2B6F402D" w14:textId="5562AA66" w:rsidR="005F3C05" w:rsidRPr="00CB768D" w:rsidRDefault="005F3C05" w:rsidP="00CB768D">
      <w:pPr>
        <w:pStyle w:val="NormalNonumber"/>
        <w:numPr>
          <w:ilvl w:val="0"/>
          <w:numId w:val="3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Pr>
      </w:pPr>
      <w:r w:rsidRPr="00CB768D">
        <w:rPr>
          <w:rFonts w:ascii="Simplified Arabic" w:hAnsi="Simplified Arabic" w:cs="Simplified Arabic"/>
          <w:sz w:val="24"/>
          <w:szCs w:val="24"/>
          <w:rtl/>
        </w:rPr>
        <w:t>أن يحث جميع الأطراف في بروتوكول مونتريال التي تصدق على تعديل كيغالي أو تقبله أو توافق عليه على إنشاء وتنفيذ نظمها لترخيص استيراد وتصدير المواد الخاضعة للرقابة بموجب المرفق واو للبروتوكول في غضون ثلاثة أشهر من تاريخ بدء نفاذ تعديل كيغالي بالنسبة لكل طرف وأن تقدم تقريراً عن إنشاء وتشغيل نظم الترخيص هذه إلى الأمانة في غضون ثلاثة أشهر من تاريخ القيام بذلك؛</w:t>
      </w:r>
    </w:p>
    <w:p w14:paraId="65FDD078" w14:textId="77777777" w:rsidR="005F3C05" w:rsidRPr="00CB768D" w:rsidRDefault="005F3C05" w:rsidP="00CB768D">
      <w:pPr>
        <w:pStyle w:val="NormalNonumber"/>
        <w:numPr>
          <w:ilvl w:val="0"/>
          <w:numId w:val="3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B768D">
        <w:rPr>
          <w:rFonts w:ascii="Simplified Arabic" w:hAnsi="Simplified Arabic" w:cs="Simplified Arabic"/>
          <w:sz w:val="24"/>
          <w:szCs w:val="24"/>
          <w:rtl/>
        </w:rPr>
        <w:t>أن يطلب إلى الأمانة أن تعد وتعمم بصفة دورية إلى جميع الأطراف قائمة بالأطراف التي قدمت إليها تقارير عن نظم الترخيص الخاصة بها وأن ترسل تلك المعلومات إلى لجنة التنفيذ للنظر فيها بغية تمكينها من تقديم التوصيات المناسبة إلى لأطراف، على النحو الذي تدعو إليه الفقرة 4 من المادة 4 باء من البروتوكول.</w:t>
      </w:r>
    </w:p>
    <w:p w14:paraId="5533686E" w14:textId="07D47C50" w:rsidR="005F3C05" w:rsidRPr="00CB768D" w:rsidRDefault="005F3C05" w:rsidP="00CB768D">
      <w:pPr>
        <w:pStyle w:val="CH1"/>
        <w:keepNext w:val="0"/>
        <w:keepLines w:val="0"/>
        <w:tabs>
          <w:tab w:val="clear" w:pos="851"/>
          <w:tab w:val="clear" w:pos="1247"/>
          <w:tab w:val="clear" w:pos="1871"/>
          <w:tab w:val="clear" w:pos="2495"/>
          <w:tab w:val="clear" w:pos="3119"/>
          <w:tab w:val="clear" w:pos="3742"/>
          <w:tab w:val="clear" w:pos="4366"/>
          <w:tab w:val="clear" w:pos="4990"/>
        </w:tabs>
        <w:suppressAutoHyphens w:val="0"/>
        <w:bidi/>
        <w:spacing w:line="360" w:lineRule="exact"/>
        <w:ind w:left="1134" w:right="0" w:firstLine="0"/>
        <w:jc w:val="both"/>
        <w:textDirection w:val="tbRlV"/>
        <w:rPr>
          <w:rFonts w:ascii="Simplified Arabic" w:hAnsi="Simplified Arabic" w:cs="Simplified Arabic"/>
          <w:sz w:val="26"/>
          <w:szCs w:val="26"/>
          <w:lang w:val="en-US" w:eastAsia="zh-TW" w:bidi="en-GB"/>
        </w:rPr>
      </w:pPr>
      <w:r w:rsidRPr="00CB768D">
        <w:rPr>
          <w:rFonts w:ascii="Simplified Arabic" w:hAnsi="Simplified Arabic" w:cs="Simplified Arabic"/>
          <w:bCs/>
          <w:sz w:val="26"/>
          <w:szCs w:val="26"/>
          <w:rtl/>
        </w:rPr>
        <w:t>مشروع المقرر 3</w:t>
      </w:r>
      <w:r w:rsidR="005F520A" w:rsidRPr="00CB768D">
        <w:rPr>
          <w:rFonts w:ascii="Simplified Arabic" w:hAnsi="Simplified Arabic" w:cs="Simplified Arabic" w:hint="cs"/>
          <w:bCs/>
          <w:sz w:val="26"/>
          <w:szCs w:val="26"/>
          <w:rtl/>
        </w:rPr>
        <w:t>8</w:t>
      </w:r>
      <w:r w:rsidRPr="00CB768D">
        <w:rPr>
          <w:rFonts w:ascii="Simplified Arabic" w:hAnsi="Simplified Arabic" w:cs="Simplified Arabic"/>
          <w:bCs/>
          <w:sz w:val="26"/>
          <w:szCs w:val="26"/>
          <w:rtl/>
        </w:rPr>
        <w:t>/</w:t>
      </w:r>
      <w:r w:rsidR="009C697B" w:rsidRPr="00CB768D">
        <w:rPr>
          <w:rFonts w:ascii="Simplified Arabic" w:hAnsi="Simplified Arabic" w:cs="Simplified Arabic"/>
          <w:bCs/>
          <w:sz w:val="26"/>
          <w:szCs w:val="26"/>
        </w:rPr>
        <w:t>:</w:t>
      </w:r>
      <w:r w:rsidRPr="00CB768D">
        <w:rPr>
          <w:rFonts w:ascii="Simplified Arabic" w:hAnsi="Simplified Arabic" w:cs="Simplified Arabic"/>
          <w:bCs/>
          <w:sz w:val="26"/>
          <w:szCs w:val="26"/>
        </w:rPr>
        <w:t>[--]</w:t>
      </w:r>
      <w:r w:rsidRPr="00CB768D">
        <w:rPr>
          <w:rFonts w:ascii="Simplified Arabic" w:hAnsi="Simplified Arabic" w:cs="Simplified Arabic"/>
          <w:bCs/>
          <w:sz w:val="26"/>
          <w:szCs w:val="26"/>
          <w:rtl/>
        </w:rPr>
        <w:t xml:space="preserve"> طلبات بشأن تنقيح بيانات خط الأساس من </w:t>
      </w:r>
      <w:bookmarkStart w:id="8" w:name="_Hlk212981327"/>
      <w:r w:rsidR="005F520A" w:rsidRPr="00CB768D">
        <w:rPr>
          <w:rFonts w:ascii="Simplified Arabic" w:hAnsi="Simplified Arabic" w:cs="Simplified Arabic" w:hint="cs"/>
          <w:bCs/>
          <w:sz w:val="26"/>
          <w:szCs w:val="26"/>
          <w:rtl/>
        </w:rPr>
        <w:t xml:space="preserve">بليز </w:t>
      </w:r>
      <w:r w:rsidR="005A4864" w:rsidRPr="00CB768D">
        <w:rPr>
          <w:rFonts w:ascii="Simplified Arabic" w:hAnsi="Simplified Arabic" w:cs="Simplified Arabic" w:hint="cs"/>
          <w:bCs/>
          <w:sz w:val="26"/>
          <w:szCs w:val="26"/>
          <w:rtl/>
        </w:rPr>
        <w:t>وجنوب أفريقيا</w:t>
      </w:r>
    </w:p>
    <w:bookmarkEnd w:id="8"/>
    <w:p w14:paraId="303A1FD3" w14:textId="79890C4B"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i/>
          <w:iCs/>
          <w:sz w:val="24"/>
          <w:szCs w:val="24"/>
          <w:lang w:val="ar-SA" w:eastAsia="zh-TW" w:bidi="en-GB"/>
        </w:rPr>
      </w:pPr>
      <w:r w:rsidRPr="00CB768D">
        <w:rPr>
          <w:rFonts w:ascii="Simplified Arabic" w:hAnsi="Simplified Arabic" w:hint="default"/>
          <w:i/>
          <w:iCs/>
          <w:sz w:val="24"/>
          <w:szCs w:val="24"/>
          <w:rtl/>
        </w:rPr>
        <w:t>إن الاجتماع ال</w:t>
      </w:r>
      <w:r w:rsidR="00B42975" w:rsidRPr="00CB768D">
        <w:rPr>
          <w:rFonts w:ascii="Simplified Arabic" w:hAnsi="Simplified Arabic"/>
          <w:i/>
          <w:iCs/>
          <w:sz w:val="24"/>
          <w:szCs w:val="24"/>
          <w:rtl/>
        </w:rPr>
        <w:t>ثامن</w:t>
      </w:r>
      <w:r w:rsidRPr="00CB768D">
        <w:rPr>
          <w:rFonts w:ascii="Simplified Arabic" w:hAnsi="Simplified Arabic" w:hint="default"/>
          <w:i/>
          <w:iCs/>
          <w:sz w:val="24"/>
          <w:szCs w:val="24"/>
          <w:rtl/>
        </w:rPr>
        <w:t xml:space="preserve"> والثلاثين للأطراف،</w:t>
      </w:r>
    </w:p>
    <w:p w14:paraId="40E3AFA7" w14:textId="4973B5A8"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إذ يلاحظ</w:t>
      </w:r>
      <w:r w:rsidRPr="00CB768D">
        <w:rPr>
          <w:rFonts w:ascii="Simplified Arabic" w:hAnsi="Simplified Arabic" w:hint="default"/>
          <w:sz w:val="24"/>
          <w:szCs w:val="24"/>
          <w:rtl/>
        </w:rPr>
        <w:t xml:space="preserve"> أن الاجتماع الثالث عشر للأطراف في بروتوكول مونتريال بشأن المواد المستنفدة لطبقة الأوزون قرر، في المقرر 13/15، إبلاغ الأطراف التي طلبت تغيير بيانات خط الأساس المبلغ عنها لسنوات خط الأساس بتقديم طلباتها إلى لجنة التنفيذ بموجب إجراء عدم الامتثال لبروتوكول مونتريال، التي ستعمل بدورها مع أمانة بروتوكول مونتريال ومع اللجنة التنفيذية للصندوق المتعدد الأطراف لتنفيذ بروتوكول مونتريال لتأكيد مبررات التغييرات وعرضها على اجتماع الأطراف للموافقة عليها،</w:t>
      </w:r>
    </w:p>
    <w:p w14:paraId="79D676E0" w14:textId="770CC518"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sz w:val="24"/>
          <w:szCs w:val="24"/>
          <w:lang w:val="ar-SA" w:eastAsia="zh-TW" w:bidi="en-GB"/>
        </w:rPr>
      </w:pPr>
      <w:r w:rsidRPr="00CB768D">
        <w:rPr>
          <w:rFonts w:ascii="Simplified Arabic" w:hAnsi="Simplified Arabic" w:hint="default"/>
          <w:i/>
          <w:iCs/>
          <w:sz w:val="24"/>
          <w:szCs w:val="24"/>
          <w:rtl/>
        </w:rPr>
        <w:t>وإذ يلاحظ أيضاً</w:t>
      </w:r>
      <w:r w:rsidRPr="00CB768D">
        <w:rPr>
          <w:rFonts w:ascii="Simplified Arabic" w:hAnsi="Simplified Arabic" w:hint="default"/>
          <w:sz w:val="24"/>
          <w:szCs w:val="24"/>
          <w:rtl/>
        </w:rPr>
        <w:t xml:space="preserve"> أن المقرر 15/19 يحدد منهجية تقديم هذه الطلبات،</w:t>
      </w:r>
    </w:p>
    <w:p w14:paraId="339B6E14" w14:textId="77777777" w:rsidR="005F3C05" w:rsidRPr="00CB768D" w:rsidRDefault="005F3C05" w:rsidP="00CB768D">
      <w:pPr>
        <w:tabs>
          <w:tab w:val="clear" w:pos="1247"/>
          <w:tab w:val="clear" w:pos="1814"/>
          <w:tab w:val="clear" w:pos="2381"/>
          <w:tab w:val="clear" w:pos="2948"/>
          <w:tab w:val="clear" w:pos="3515"/>
        </w:tabs>
        <w:bidi/>
        <w:adjustRightInd w:val="0"/>
        <w:snapToGrid w:val="0"/>
        <w:spacing w:after="120" w:line="360" w:lineRule="exact"/>
        <w:ind w:left="1134" w:firstLine="709"/>
        <w:jc w:val="both"/>
        <w:textDirection w:val="tbRlV"/>
        <w:rPr>
          <w:rFonts w:ascii="Simplified Arabic" w:hAnsi="Simplified Arabic" w:hint="default"/>
          <w:i/>
          <w:iCs/>
          <w:sz w:val="24"/>
          <w:szCs w:val="24"/>
          <w:lang w:val="ar-SA" w:eastAsia="zh-TW" w:bidi="en-GB"/>
        </w:rPr>
      </w:pPr>
      <w:r w:rsidRPr="00CB768D">
        <w:rPr>
          <w:rFonts w:ascii="Simplified Arabic" w:hAnsi="Simplified Arabic" w:hint="default"/>
          <w:i/>
          <w:iCs/>
          <w:sz w:val="24"/>
          <w:szCs w:val="24"/>
          <w:rtl/>
        </w:rPr>
        <w:t>يقرر:</w:t>
      </w:r>
    </w:p>
    <w:p w14:paraId="6CDAD519" w14:textId="23D4163F" w:rsidR="005F3C05" w:rsidRPr="00CB768D" w:rsidRDefault="007C33EA" w:rsidP="00CB768D">
      <w:pPr>
        <w:pStyle w:val="NormalNonumber"/>
        <w:numPr>
          <w:ilvl w:val="0"/>
          <w:numId w:val="33"/>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bookmarkStart w:id="9" w:name="_Hlk211330762"/>
      <w:r w:rsidRPr="00CB768D">
        <w:rPr>
          <w:rFonts w:ascii="Simplified Arabic" w:hAnsi="Simplified Arabic" w:cs="Simplified Arabic"/>
          <w:sz w:val="24"/>
          <w:szCs w:val="24"/>
          <w:rtl/>
        </w:rPr>
        <w:t>أن بليز قدمت معلومات كافية، وفقاً للمقرر 15/19، لتبرير طلبها تنقيح بيانات استهلاكها من مركبات الكربون الهيدروفلورية للأعوام 2020 و2021 و2022، التي تشكل جزءاً من خط الأساس للمجموعة 1 من الأطراف العاملة بالمادة 5 بموجب تعديل كيغالي لبروتوكول مونتريال؛</w:t>
      </w:r>
    </w:p>
    <w:p w14:paraId="222E0623" w14:textId="786FD02B" w:rsidR="005F3C05" w:rsidRPr="00CB768D" w:rsidRDefault="00A07ACE" w:rsidP="00CB768D">
      <w:pPr>
        <w:pStyle w:val="NormalNonumber"/>
        <w:numPr>
          <w:ilvl w:val="0"/>
          <w:numId w:val="33"/>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B768D">
        <w:rPr>
          <w:rFonts w:ascii="Simplified Arabic" w:hAnsi="Simplified Arabic" w:cs="Simplified Arabic"/>
          <w:sz w:val="24"/>
          <w:szCs w:val="24"/>
          <w:rtl/>
        </w:rPr>
        <w:t>أن يوافق على طلب بليز وأن ينقِّح بيانات استهلاكها من مركبات الكربون الهيدروفلورية لسنوات خط الأساس 2020 و2021 و2022، على النحو المبين في الجدول التالي:</w:t>
      </w:r>
    </w:p>
    <w:tbl>
      <w:tblPr>
        <w:tblStyle w:val="TableGrid"/>
        <w:bidiVisual/>
        <w:tblW w:w="8363"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4"/>
        <w:gridCol w:w="1206"/>
        <w:gridCol w:w="1207"/>
        <w:gridCol w:w="1207"/>
        <w:gridCol w:w="1206"/>
        <w:gridCol w:w="1206"/>
        <w:gridCol w:w="1207"/>
      </w:tblGrid>
      <w:tr w:rsidR="005317FD" w:rsidRPr="00CB768D" w14:paraId="657AAD0E" w14:textId="77777777" w:rsidTr="001A0ABD">
        <w:tc>
          <w:tcPr>
            <w:tcW w:w="1118" w:type="dxa"/>
            <w:vMerge w:val="restart"/>
            <w:tcBorders>
              <w:top w:val="single" w:sz="4" w:space="0" w:color="auto"/>
              <w:bottom w:val="single" w:sz="12" w:space="0" w:color="auto"/>
            </w:tcBorders>
            <w:vAlign w:val="bottom"/>
            <w:hideMark/>
          </w:tcPr>
          <w:p w14:paraId="473652CA" w14:textId="6BB8C630" w:rsidR="005317FD" w:rsidRPr="00CB768D" w:rsidRDefault="00334F0B" w:rsidP="00CB768D">
            <w:pPr>
              <w:tabs>
                <w:tab w:val="clear" w:pos="1247"/>
                <w:tab w:val="clear" w:pos="1814"/>
                <w:tab w:val="clear" w:pos="2381"/>
                <w:tab w:val="clear" w:pos="2948"/>
                <w:tab w:val="clear" w:pos="3515"/>
              </w:tabs>
              <w:bidi/>
              <w:spacing w:before="40" w:after="40" w:line="280" w:lineRule="exact"/>
              <w:rPr>
                <w:rFonts w:ascii="Simplified Arabic" w:hAnsi="Simplified Arabic" w:hint="default"/>
                <w:i/>
                <w:iCs/>
                <w:sz w:val="18"/>
                <w:szCs w:val="18"/>
                <w:rtl/>
              </w:rPr>
            </w:pPr>
            <w:r w:rsidRPr="00CB768D">
              <w:rPr>
                <w:rFonts w:ascii="Simplified Arabic" w:hAnsi="Simplified Arabic"/>
                <w:i/>
                <w:iCs/>
                <w:sz w:val="18"/>
                <w:szCs w:val="18"/>
                <w:rtl/>
              </w:rPr>
              <w:t>الطرف/السنة</w:t>
            </w:r>
          </w:p>
        </w:tc>
        <w:tc>
          <w:tcPr>
            <w:tcW w:w="3597" w:type="dxa"/>
            <w:gridSpan w:val="3"/>
            <w:tcBorders>
              <w:top w:val="single" w:sz="4" w:space="0" w:color="auto"/>
              <w:bottom w:val="single" w:sz="4" w:space="0" w:color="auto"/>
            </w:tcBorders>
            <w:vAlign w:val="bottom"/>
            <w:hideMark/>
          </w:tcPr>
          <w:p w14:paraId="0A12DA8A" w14:textId="51FB7688" w:rsidR="005317FD" w:rsidRPr="00CB768D" w:rsidRDefault="009B29B1" w:rsidP="009304FF">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Cs w:val="18"/>
              </w:rPr>
            </w:pPr>
            <w:r w:rsidRPr="00CB768D">
              <w:rPr>
                <w:rFonts w:ascii="Simplified Arabic" w:hAnsi="Simplified Arabic" w:cs="Simplified Arabic"/>
                <w:i/>
                <w:iCs/>
                <w:szCs w:val="18"/>
                <w:rtl/>
              </w:rPr>
              <w:t>البيانات السابقة لمركبات الكربون الهيدروفلورية</w:t>
            </w:r>
            <w:r w:rsidR="009304FF">
              <w:rPr>
                <w:rFonts w:ascii="Simplified Arabic" w:hAnsi="Simplified Arabic" w:cs="Simplified Arabic"/>
                <w:i/>
                <w:iCs/>
                <w:szCs w:val="18"/>
                <w:rtl/>
              </w:rPr>
              <w:br/>
            </w:r>
            <w:r w:rsidRPr="00CB768D">
              <w:rPr>
                <w:rFonts w:ascii="Simplified Arabic" w:hAnsi="Simplified Arabic" w:cs="Simplified Arabic"/>
                <w:i/>
                <w:iCs/>
                <w:szCs w:val="18"/>
                <w:rtl/>
              </w:rPr>
              <w:t>(بأطنان ثاني أكسيد الكربون المكافئ)</w:t>
            </w:r>
          </w:p>
        </w:tc>
        <w:tc>
          <w:tcPr>
            <w:tcW w:w="3595" w:type="dxa"/>
            <w:gridSpan w:val="3"/>
            <w:tcBorders>
              <w:top w:val="single" w:sz="4" w:space="0" w:color="auto"/>
              <w:bottom w:val="single" w:sz="4" w:space="0" w:color="auto"/>
            </w:tcBorders>
            <w:vAlign w:val="bottom"/>
            <w:hideMark/>
          </w:tcPr>
          <w:p w14:paraId="10569ABB" w14:textId="145E1824" w:rsidR="005317FD" w:rsidRPr="00CB768D" w:rsidRDefault="00CB0611"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Cs w:val="18"/>
              </w:rPr>
            </w:pPr>
            <w:r w:rsidRPr="00CB768D">
              <w:rPr>
                <w:rFonts w:ascii="Simplified Arabic" w:hAnsi="Simplified Arabic" w:cs="Simplified Arabic"/>
                <w:i/>
                <w:iCs/>
                <w:szCs w:val="18"/>
                <w:rtl/>
              </w:rPr>
              <w:t>البيانات الجديدة لمركبات الكربون الهيدروفلورية</w:t>
            </w:r>
            <w:r w:rsidR="009304FF">
              <w:rPr>
                <w:rFonts w:ascii="Simplified Arabic" w:hAnsi="Simplified Arabic" w:cs="Simplified Arabic"/>
                <w:i/>
                <w:iCs/>
                <w:szCs w:val="18"/>
                <w:rtl/>
              </w:rPr>
              <w:br/>
            </w:r>
            <w:r w:rsidRPr="00CB768D">
              <w:rPr>
                <w:rFonts w:ascii="Simplified Arabic" w:hAnsi="Simplified Arabic" w:cs="Simplified Arabic"/>
                <w:i/>
                <w:iCs/>
                <w:szCs w:val="18"/>
                <w:rtl/>
              </w:rPr>
              <w:t>(بأطنان ثاني أكسيد الكربون المكافئ)</w:t>
            </w:r>
          </w:p>
        </w:tc>
      </w:tr>
      <w:tr w:rsidR="005317FD" w:rsidRPr="00CB768D" w14:paraId="348F97C0" w14:textId="77777777" w:rsidTr="001A0ABD">
        <w:tc>
          <w:tcPr>
            <w:tcW w:w="1118" w:type="dxa"/>
            <w:vMerge/>
            <w:tcBorders>
              <w:top w:val="single" w:sz="4" w:space="0" w:color="auto"/>
              <w:bottom w:val="single" w:sz="12" w:space="0" w:color="auto"/>
            </w:tcBorders>
            <w:vAlign w:val="center"/>
            <w:hideMark/>
          </w:tcPr>
          <w:p w14:paraId="2E4DE9F9" w14:textId="77777777" w:rsidR="005317FD" w:rsidRPr="00CB768D" w:rsidRDefault="005317FD" w:rsidP="00CB768D">
            <w:pPr>
              <w:tabs>
                <w:tab w:val="clear" w:pos="1247"/>
                <w:tab w:val="clear" w:pos="1814"/>
                <w:tab w:val="clear" w:pos="2381"/>
                <w:tab w:val="clear" w:pos="2948"/>
                <w:tab w:val="clear" w:pos="3515"/>
              </w:tabs>
              <w:bidi/>
              <w:spacing w:before="40" w:after="40" w:line="280" w:lineRule="exact"/>
              <w:jc w:val="both"/>
              <w:rPr>
                <w:rFonts w:ascii="Simplified Arabic" w:hAnsi="Simplified Arabic" w:hint="default"/>
                <w:i/>
                <w:iCs/>
                <w:sz w:val="18"/>
                <w:szCs w:val="18"/>
              </w:rPr>
            </w:pPr>
          </w:p>
        </w:tc>
        <w:tc>
          <w:tcPr>
            <w:tcW w:w="1199" w:type="dxa"/>
            <w:tcBorders>
              <w:top w:val="single" w:sz="4" w:space="0" w:color="auto"/>
              <w:bottom w:val="single" w:sz="12" w:space="0" w:color="auto"/>
            </w:tcBorders>
            <w:vAlign w:val="bottom"/>
            <w:hideMark/>
          </w:tcPr>
          <w:p w14:paraId="7E15C0E8"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2020</w:t>
            </w:r>
          </w:p>
        </w:tc>
        <w:tc>
          <w:tcPr>
            <w:tcW w:w="1199" w:type="dxa"/>
            <w:tcBorders>
              <w:top w:val="single" w:sz="4" w:space="0" w:color="auto"/>
              <w:bottom w:val="single" w:sz="12" w:space="0" w:color="auto"/>
            </w:tcBorders>
            <w:vAlign w:val="bottom"/>
            <w:hideMark/>
          </w:tcPr>
          <w:p w14:paraId="2396811D"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2021</w:t>
            </w:r>
          </w:p>
        </w:tc>
        <w:tc>
          <w:tcPr>
            <w:tcW w:w="1199" w:type="dxa"/>
            <w:tcBorders>
              <w:top w:val="single" w:sz="4" w:space="0" w:color="auto"/>
              <w:bottom w:val="single" w:sz="12" w:space="0" w:color="auto"/>
            </w:tcBorders>
            <w:vAlign w:val="bottom"/>
            <w:hideMark/>
          </w:tcPr>
          <w:p w14:paraId="5FE400B0"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2022</w:t>
            </w:r>
          </w:p>
        </w:tc>
        <w:tc>
          <w:tcPr>
            <w:tcW w:w="1198" w:type="dxa"/>
            <w:tcBorders>
              <w:top w:val="single" w:sz="4" w:space="0" w:color="auto"/>
              <w:bottom w:val="single" w:sz="12" w:space="0" w:color="auto"/>
            </w:tcBorders>
            <w:vAlign w:val="bottom"/>
            <w:hideMark/>
          </w:tcPr>
          <w:p w14:paraId="48FB40E5"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2020</w:t>
            </w:r>
          </w:p>
        </w:tc>
        <w:tc>
          <w:tcPr>
            <w:tcW w:w="1198" w:type="dxa"/>
            <w:tcBorders>
              <w:top w:val="single" w:sz="4" w:space="0" w:color="auto"/>
              <w:bottom w:val="single" w:sz="12" w:space="0" w:color="auto"/>
            </w:tcBorders>
            <w:vAlign w:val="bottom"/>
            <w:hideMark/>
          </w:tcPr>
          <w:p w14:paraId="69F56CAD"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2021</w:t>
            </w:r>
          </w:p>
        </w:tc>
        <w:tc>
          <w:tcPr>
            <w:tcW w:w="1199" w:type="dxa"/>
            <w:tcBorders>
              <w:top w:val="single" w:sz="4" w:space="0" w:color="auto"/>
              <w:bottom w:val="single" w:sz="12" w:space="0" w:color="auto"/>
            </w:tcBorders>
            <w:vAlign w:val="bottom"/>
            <w:hideMark/>
          </w:tcPr>
          <w:p w14:paraId="075720BD"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Cs w:val="18"/>
              </w:rPr>
            </w:pPr>
            <w:r w:rsidRPr="00CB768D">
              <w:rPr>
                <w:rFonts w:ascii="Simplified Arabic" w:hAnsi="Simplified Arabic" w:cs="Simplified Arabic"/>
                <w:i/>
                <w:iCs/>
                <w:szCs w:val="18"/>
              </w:rPr>
              <w:t>2022</w:t>
            </w:r>
          </w:p>
        </w:tc>
      </w:tr>
      <w:tr w:rsidR="005317FD" w:rsidRPr="00CB768D" w14:paraId="469B4309" w14:textId="77777777" w:rsidTr="001A0ABD">
        <w:tc>
          <w:tcPr>
            <w:tcW w:w="1118" w:type="dxa"/>
            <w:tcBorders>
              <w:top w:val="single" w:sz="12" w:space="0" w:color="auto"/>
              <w:bottom w:val="single" w:sz="12" w:space="0" w:color="auto"/>
            </w:tcBorders>
            <w:hideMark/>
          </w:tcPr>
          <w:p w14:paraId="03BD7739" w14:textId="32C19BC7" w:rsidR="005317FD" w:rsidRPr="00CB768D" w:rsidRDefault="00DD5140"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szCs w:val="18"/>
              </w:rPr>
            </w:pPr>
            <w:r w:rsidRPr="00CB768D">
              <w:rPr>
                <w:rFonts w:ascii="Simplified Arabic" w:hAnsi="Simplified Arabic" w:cs="Simplified Arabic" w:hint="cs"/>
                <w:szCs w:val="18"/>
                <w:rtl/>
              </w:rPr>
              <w:t>بليز</w:t>
            </w:r>
            <w:r w:rsidR="005317FD" w:rsidRPr="00CB768D">
              <w:rPr>
                <w:rFonts w:ascii="Simplified Arabic" w:hAnsi="Simplified Arabic" w:cs="Simplified Arabic"/>
                <w:szCs w:val="18"/>
              </w:rPr>
              <w:t xml:space="preserve"> </w:t>
            </w:r>
          </w:p>
        </w:tc>
        <w:tc>
          <w:tcPr>
            <w:tcW w:w="1199" w:type="dxa"/>
            <w:tcBorders>
              <w:top w:val="single" w:sz="12" w:space="0" w:color="auto"/>
              <w:bottom w:val="single" w:sz="12" w:space="0" w:color="auto"/>
            </w:tcBorders>
            <w:hideMark/>
          </w:tcPr>
          <w:p w14:paraId="16936A5A"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rPr>
              <w:t>73 601</w:t>
            </w:r>
          </w:p>
        </w:tc>
        <w:tc>
          <w:tcPr>
            <w:tcW w:w="1199" w:type="dxa"/>
            <w:tcBorders>
              <w:top w:val="single" w:sz="12" w:space="0" w:color="auto"/>
              <w:bottom w:val="single" w:sz="12" w:space="0" w:color="auto"/>
            </w:tcBorders>
            <w:hideMark/>
          </w:tcPr>
          <w:p w14:paraId="3063AB5B"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lang w:eastAsia="en-GB"/>
              </w:rPr>
              <w:t>1 137 903</w:t>
            </w:r>
          </w:p>
        </w:tc>
        <w:tc>
          <w:tcPr>
            <w:tcW w:w="1199" w:type="dxa"/>
            <w:tcBorders>
              <w:top w:val="single" w:sz="12" w:space="0" w:color="auto"/>
              <w:bottom w:val="single" w:sz="12" w:space="0" w:color="auto"/>
            </w:tcBorders>
            <w:hideMark/>
          </w:tcPr>
          <w:p w14:paraId="7AB17F6C"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rPr>
              <w:t>121 648</w:t>
            </w:r>
          </w:p>
        </w:tc>
        <w:tc>
          <w:tcPr>
            <w:tcW w:w="1198" w:type="dxa"/>
            <w:tcBorders>
              <w:top w:val="single" w:sz="12" w:space="0" w:color="auto"/>
              <w:bottom w:val="single" w:sz="12" w:space="0" w:color="auto"/>
            </w:tcBorders>
            <w:hideMark/>
          </w:tcPr>
          <w:p w14:paraId="06724960"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rPr>
              <w:t>74 940</w:t>
            </w:r>
          </w:p>
        </w:tc>
        <w:tc>
          <w:tcPr>
            <w:tcW w:w="1198" w:type="dxa"/>
            <w:tcBorders>
              <w:top w:val="single" w:sz="12" w:space="0" w:color="auto"/>
              <w:bottom w:val="single" w:sz="12" w:space="0" w:color="auto"/>
            </w:tcBorders>
            <w:hideMark/>
          </w:tcPr>
          <w:p w14:paraId="69759428"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rPr>
              <w:t>112 035</w:t>
            </w:r>
          </w:p>
        </w:tc>
        <w:tc>
          <w:tcPr>
            <w:tcW w:w="1199" w:type="dxa"/>
            <w:tcBorders>
              <w:top w:val="single" w:sz="12" w:space="0" w:color="auto"/>
              <w:bottom w:val="single" w:sz="12" w:space="0" w:color="auto"/>
            </w:tcBorders>
            <w:hideMark/>
          </w:tcPr>
          <w:p w14:paraId="5EC1A9C8" w14:textId="77777777" w:rsidR="005317FD" w:rsidRPr="00CB768D" w:rsidRDefault="005317FD" w:rsidP="00CB768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bCs/>
                <w:szCs w:val="18"/>
              </w:rPr>
            </w:pPr>
            <w:r w:rsidRPr="00CB768D">
              <w:rPr>
                <w:rFonts w:ascii="Simplified Arabic" w:hAnsi="Simplified Arabic" w:cs="Simplified Arabic"/>
                <w:bCs/>
                <w:szCs w:val="18"/>
              </w:rPr>
              <w:t>128 839</w:t>
            </w:r>
          </w:p>
        </w:tc>
      </w:tr>
    </w:tbl>
    <w:p w14:paraId="27E0537A" w14:textId="79E0FE45" w:rsidR="00C216D3" w:rsidRPr="00CB768D" w:rsidRDefault="00EC71AD" w:rsidP="009304FF">
      <w:pPr>
        <w:pStyle w:val="NormalNonumber"/>
        <w:numPr>
          <w:ilvl w:val="0"/>
          <w:numId w:val="33"/>
        </w:numPr>
        <w:tabs>
          <w:tab w:val="clear" w:pos="624"/>
          <w:tab w:val="clear" w:pos="1247"/>
          <w:tab w:val="clear" w:pos="1871"/>
          <w:tab w:val="clear" w:pos="2495"/>
          <w:tab w:val="clear" w:pos="3119"/>
          <w:tab w:val="clear" w:pos="3742"/>
          <w:tab w:val="clear" w:pos="4366"/>
          <w:tab w:val="clear" w:pos="4990"/>
          <w:tab w:val="left" w:pos="2552"/>
        </w:tabs>
        <w:bidi/>
        <w:spacing w:before="120" w:line="360" w:lineRule="exact"/>
        <w:ind w:left="1134" w:firstLine="709"/>
        <w:jc w:val="lowKashida"/>
        <w:textDirection w:val="tbRlV"/>
        <w:rPr>
          <w:rFonts w:ascii="Simplified Arabic" w:hAnsi="Simplified Arabic" w:cs="Simplified Arabic"/>
          <w:sz w:val="24"/>
          <w:szCs w:val="24"/>
        </w:rPr>
      </w:pPr>
      <w:r w:rsidRPr="00CB768D">
        <w:rPr>
          <w:rFonts w:ascii="Simplified Arabic" w:hAnsi="Simplified Arabic" w:cs="Simplified Arabic"/>
          <w:sz w:val="24"/>
          <w:szCs w:val="24"/>
          <w:rtl/>
        </w:rPr>
        <w:lastRenderedPageBreak/>
        <w:t>أن جنوب أفريقيا قدمت معلومات كافية، وفقاً للمقرر 15/19، لتبرير طلبها تنقيح بيانات استهلاكها من مركبات الكربون الهيدروفلورية للأعوام 2020 و2021 و2022، التي تشكل جزءاً من خط الأساس للمجموعة 1 من الأطراف العاملة بالمادة 5 بموجب تعديل كيغالي لبروتوكول مونتريال؛</w:t>
      </w:r>
    </w:p>
    <w:p w14:paraId="059EB755" w14:textId="4CA2178D" w:rsidR="001D21A1" w:rsidRPr="00CB768D" w:rsidRDefault="00FB427D" w:rsidP="00CB768D">
      <w:pPr>
        <w:pStyle w:val="NormalNonumber"/>
        <w:numPr>
          <w:ilvl w:val="0"/>
          <w:numId w:val="33"/>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1134" w:firstLine="709"/>
        <w:jc w:val="both"/>
        <w:textDirection w:val="tbRlV"/>
        <w:rPr>
          <w:rFonts w:ascii="Simplified Arabic" w:hAnsi="Simplified Arabic" w:cs="Simplified Arabic"/>
          <w:sz w:val="24"/>
          <w:szCs w:val="24"/>
        </w:rPr>
      </w:pPr>
      <w:r w:rsidRPr="00CB768D">
        <w:rPr>
          <w:rFonts w:ascii="Simplified Arabic" w:hAnsi="Simplified Arabic" w:cs="Simplified Arabic"/>
          <w:sz w:val="24"/>
          <w:szCs w:val="24"/>
          <w:rtl/>
        </w:rPr>
        <w:t>أن يوافق على طلب جنوب أفريقيا وأن تنقح بيانات استهلاكها من مركبات الكربون الهيدروفلورية لسنوات خط الأساس 2020 و2021 و2022، على النحو المبين في الجدول التالي:</w:t>
      </w:r>
    </w:p>
    <w:tbl>
      <w:tblPr>
        <w:tblStyle w:val="TableGrid"/>
        <w:bidiVisual/>
        <w:tblW w:w="8363"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4"/>
        <w:gridCol w:w="1046"/>
        <w:gridCol w:w="1207"/>
        <w:gridCol w:w="1207"/>
        <w:gridCol w:w="1206"/>
        <w:gridCol w:w="1206"/>
        <w:gridCol w:w="1207"/>
      </w:tblGrid>
      <w:tr w:rsidR="00C20726" w:rsidRPr="00CB768D" w14:paraId="635EE27F" w14:textId="77777777" w:rsidTr="00CB768D">
        <w:tc>
          <w:tcPr>
            <w:tcW w:w="1277" w:type="dxa"/>
            <w:vMerge w:val="restart"/>
            <w:tcBorders>
              <w:top w:val="single" w:sz="4" w:space="0" w:color="auto"/>
              <w:left w:val="nil"/>
              <w:bottom w:val="single" w:sz="12" w:space="0" w:color="auto"/>
              <w:right w:val="nil"/>
            </w:tcBorders>
            <w:vAlign w:val="bottom"/>
            <w:hideMark/>
          </w:tcPr>
          <w:p w14:paraId="46AA35A9" w14:textId="5C6BBF21" w:rsidR="00C20726" w:rsidRPr="00CB768D" w:rsidRDefault="00C20726" w:rsidP="00CB768D">
            <w:pPr>
              <w:tabs>
                <w:tab w:val="clear" w:pos="1247"/>
                <w:tab w:val="clear" w:pos="1814"/>
                <w:tab w:val="clear" w:pos="2381"/>
                <w:tab w:val="clear" w:pos="2948"/>
                <w:tab w:val="clear" w:pos="3515"/>
              </w:tabs>
              <w:bidi/>
              <w:spacing w:before="40" w:after="40" w:line="280" w:lineRule="exact"/>
              <w:rPr>
                <w:rFonts w:ascii="Simplified Arabic" w:hAnsi="Simplified Arabic" w:hint="default"/>
                <w:i/>
                <w:iCs/>
                <w:sz w:val="18"/>
                <w:szCs w:val="18"/>
                <w:rtl/>
              </w:rPr>
            </w:pPr>
            <w:r w:rsidRPr="00CB768D">
              <w:rPr>
                <w:rFonts w:ascii="Simplified Arabic" w:hAnsi="Simplified Arabic"/>
                <w:i/>
                <w:iCs/>
                <w:sz w:val="18"/>
                <w:szCs w:val="18"/>
                <w:rtl/>
              </w:rPr>
              <w:t>الطرف/السنة</w:t>
            </w:r>
          </w:p>
        </w:tc>
        <w:tc>
          <w:tcPr>
            <w:tcW w:w="3438" w:type="dxa"/>
            <w:gridSpan w:val="3"/>
            <w:tcBorders>
              <w:top w:val="single" w:sz="4" w:space="0" w:color="auto"/>
              <w:left w:val="nil"/>
              <w:bottom w:val="single" w:sz="4" w:space="0" w:color="auto"/>
              <w:right w:val="single" w:sz="4" w:space="0" w:color="auto"/>
            </w:tcBorders>
            <w:vAlign w:val="bottom"/>
            <w:hideMark/>
          </w:tcPr>
          <w:p w14:paraId="0AD96C84" w14:textId="6E44F97C" w:rsidR="00C20726" w:rsidRPr="00CB768D" w:rsidRDefault="00C20726" w:rsidP="00CB768D">
            <w:pPr>
              <w:tabs>
                <w:tab w:val="clear" w:pos="1247"/>
                <w:tab w:val="clear" w:pos="1814"/>
                <w:tab w:val="clear" w:pos="2381"/>
                <w:tab w:val="clear" w:pos="2948"/>
                <w:tab w:val="clear" w:pos="3515"/>
              </w:tabs>
              <w:bidi/>
              <w:spacing w:before="40" w:after="40" w:line="280" w:lineRule="exact"/>
              <w:jc w:val="center"/>
              <w:rPr>
                <w:rFonts w:ascii="Simplified Arabic" w:hAnsi="Simplified Arabic" w:hint="default"/>
                <w:i/>
                <w:sz w:val="18"/>
                <w:szCs w:val="18"/>
              </w:rPr>
            </w:pPr>
            <w:r w:rsidRPr="00CB768D">
              <w:rPr>
                <w:rFonts w:ascii="Simplified Arabic" w:hAnsi="Simplified Arabic" w:hint="default"/>
                <w:i/>
                <w:iCs/>
                <w:sz w:val="18"/>
                <w:szCs w:val="18"/>
                <w:rtl/>
              </w:rPr>
              <w:t>البيانات السابقة لمركبات الكربون الهيدروفلورية</w:t>
            </w:r>
            <w:r w:rsidR="009304FF">
              <w:rPr>
                <w:rFonts w:ascii="Simplified Arabic" w:hAnsi="Simplified Arabic" w:hint="default"/>
                <w:i/>
                <w:iCs/>
                <w:sz w:val="18"/>
                <w:szCs w:val="18"/>
                <w:rtl/>
              </w:rPr>
              <w:br/>
            </w:r>
            <w:r w:rsidRPr="00CB768D">
              <w:rPr>
                <w:rFonts w:ascii="Simplified Arabic" w:hAnsi="Simplified Arabic" w:hint="default"/>
                <w:i/>
                <w:iCs/>
                <w:sz w:val="18"/>
                <w:szCs w:val="18"/>
                <w:rtl/>
              </w:rPr>
              <w:t>(بأطنان ثاني أكسيد الكربون المكافئ)</w:t>
            </w:r>
          </w:p>
        </w:tc>
        <w:tc>
          <w:tcPr>
            <w:tcW w:w="3595" w:type="dxa"/>
            <w:gridSpan w:val="3"/>
            <w:tcBorders>
              <w:top w:val="single" w:sz="4" w:space="0" w:color="auto"/>
              <w:left w:val="single" w:sz="4" w:space="0" w:color="auto"/>
              <w:bottom w:val="single" w:sz="4" w:space="0" w:color="auto"/>
              <w:right w:val="nil"/>
            </w:tcBorders>
            <w:vAlign w:val="bottom"/>
            <w:hideMark/>
          </w:tcPr>
          <w:p w14:paraId="5224A871" w14:textId="739622D0" w:rsidR="00C20726" w:rsidRPr="00CB768D" w:rsidRDefault="00C20726" w:rsidP="00CB768D">
            <w:pPr>
              <w:tabs>
                <w:tab w:val="clear" w:pos="1247"/>
                <w:tab w:val="clear" w:pos="1814"/>
                <w:tab w:val="clear" w:pos="2381"/>
                <w:tab w:val="clear" w:pos="2948"/>
                <w:tab w:val="clear" w:pos="3515"/>
              </w:tabs>
              <w:bidi/>
              <w:spacing w:before="40" w:after="40" w:line="280" w:lineRule="exact"/>
              <w:jc w:val="center"/>
              <w:rPr>
                <w:rFonts w:ascii="Simplified Arabic" w:hAnsi="Simplified Arabic" w:hint="default"/>
                <w:i/>
                <w:sz w:val="18"/>
                <w:szCs w:val="18"/>
              </w:rPr>
            </w:pPr>
            <w:r w:rsidRPr="00CB768D">
              <w:rPr>
                <w:rFonts w:ascii="Simplified Arabic" w:hAnsi="Simplified Arabic" w:hint="default"/>
                <w:i/>
                <w:iCs/>
                <w:sz w:val="18"/>
                <w:szCs w:val="18"/>
                <w:rtl/>
              </w:rPr>
              <w:t>البيانات الجديدة لمركبات الكربون الهيدروفلورية</w:t>
            </w:r>
            <w:r w:rsidR="009304FF">
              <w:rPr>
                <w:rFonts w:ascii="Simplified Arabic" w:hAnsi="Simplified Arabic" w:hint="default"/>
                <w:i/>
                <w:iCs/>
                <w:sz w:val="18"/>
                <w:szCs w:val="18"/>
                <w:rtl/>
              </w:rPr>
              <w:br/>
            </w:r>
            <w:r w:rsidRPr="00CB768D">
              <w:rPr>
                <w:rFonts w:ascii="Simplified Arabic" w:hAnsi="Simplified Arabic" w:hint="default"/>
                <w:i/>
                <w:iCs/>
                <w:sz w:val="18"/>
                <w:szCs w:val="18"/>
                <w:rtl/>
              </w:rPr>
              <w:t>(بأطنان ثاني أكسيد الكربون المكافئ)</w:t>
            </w:r>
          </w:p>
        </w:tc>
      </w:tr>
      <w:tr w:rsidR="0075585B" w:rsidRPr="00CB768D" w14:paraId="73BDE031" w14:textId="77777777" w:rsidTr="00CB768D">
        <w:tc>
          <w:tcPr>
            <w:tcW w:w="1277" w:type="dxa"/>
            <w:vMerge/>
            <w:tcBorders>
              <w:top w:val="single" w:sz="4" w:space="0" w:color="auto"/>
              <w:left w:val="nil"/>
              <w:bottom w:val="single" w:sz="12" w:space="0" w:color="auto"/>
              <w:right w:val="nil"/>
            </w:tcBorders>
            <w:vAlign w:val="center"/>
            <w:hideMark/>
          </w:tcPr>
          <w:p w14:paraId="4A240E1C"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both"/>
              <w:rPr>
                <w:rFonts w:ascii="Simplified Arabic" w:hAnsi="Simplified Arabic" w:hint="default"/>
                <w:i/>
                <w:iCs/>
                <w:sz w:val="18"/>
                <w:szCs w:val="18"/>
                <w:lang w:val="en-US"/>
              </w:rPr>
            </w:pPr>
          </w:p>
        </w:tc>
        <w:tc>
          <w:tcPr>
            <w:tcW w:w="1040" w:type="dxa"/>
            <w:tcBorders>
              <w:top w:val="single" w:sz="4" w:space="0" w:color="auto"/>
              <w:left w:val="nil"/>
              <w:bottom w:val="single" w:sz="12" w:space="0" w:color="auto"/>
              <w:right w:val="nil"/>
            </w:tcBorders>
            <w:vAlign w:val="bottom"/>
            <w:hideMark/>
          </w:tcPr>
          <w:p w14:paraId="643E1832"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2020</w:t>
            </w:r>
          </w:p>
        </w:tc>
        <w:tc>
          <w:tcPr>
            <w:tcW w:w="1199" w:type="dxa"/>
            <w:tcBorders>
              <w:top w:val="single" w:sz="4" w:space="0" w:color="auto"/>
              <w:left w:val="nil"/>
              <w:bottom w:val="single" w:sz="12" w:space="0" w:color="auto"/>
              <w:right w:val="nil"/>
            </w:tcBorders>
            <w:vAlign w:val="bottom"/>
            <w:hideMark/>
          </w:tcPr>
          <w:p w14:paraId="3D330FB4"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2021</w:t>
            </w:r>
          </w:p>
        </w:tc>
        <w:tc>
          <w:tcPr>
            <w:tcW w:w="1199" w:type="dxa"/>
            <w:tcBorders>
              <w:top w:val="single" w:sz="4" w:space="0" w:color="auto"/>
              <w:left w:val="nil"/>
              <w:bottom w:val="single" w:sz="12" w:space="0" w:color="auto"/>
              <w:right w:val="single" w:sz="4" w:space="0" w:color="auto"/>
            </w:tcBorders>
            <w:vAlign w:val="bottom"/>
            <w:hideMark/>
          </w:tcPr>
          <w:p w14:paraId="6AEE488D"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2022</w:t>
            </w:r>
          </w:p>
        </w:tc>
        <w:tc>
          <w:tcPr>
            <w:tcW w:w="1198" w:type="dxa"/>
            <w:tcBorders>
              <w:top w:val="single" w:sz="4" w:space="0" w:color="auto"/>
              <w:left w:val="single" w:sz="4" w:space="0" w:color="auto"/>
              <w:bottom w:val="single" w:sz="12" w:space="0" w:color="auto"/>
              <w:right w:val="nil"/>
            </w:tcBorders>
            <w:vAlign w:val="bottom"/>
            <w:hideMark/>
          </w:tcPr>
          <w:p w14:paraId="52623318"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2020</w:t>
            </w:r>
          </w:p>
        </w:tc>
        <w:tc>
          <w:tcPr>
            <w:tcW w:w="1198" w:type="dxa"/>
            <w:tcBorders>
              <w:top w:val="single" w:sz="4" w:space="0" w:color="auto"/>
              <w:left w:val="nil"/>
              <w:bottom w:val="single" w:sz="12" w:space="0" w:color="auto"/>
              <w:right w:val="nil"/>
            </w:tcBorders>
            <w:vAlign w:val="bottom"/>
            <w:hideMark/>
          </w:tcPr>
          <w:p w14:paraId="1C4F12E3"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2021</w:t>
            </w:r>
          </w:p>
        </w:tc>
        <w:tc>
          <w:tcPr>
            <w:tcW w:w="1199" w:type="dxa"/>
            <w:tcBorders>
              <w:top w:val="single" w:sz="4" w:space="0" w:color="auto"/>
              <w:left w:val="nil"/>
              <w:bottom w:val="single" w:sz="12" w:space="0" w:color="auto"/>
              <w:right w:val="nil"/>
            </w:tcBorders>
            <w:vAlign w:val="bottom"/>
            <w:hideMark/>
          </w:tcPr>
          <w:p w14:paraId="209448E9"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i/>
                <w:iCs/>
                <w:sz w:val="18"/>
                <w:szCs w:val="18"/>
              </w:rPr>
            </w:pPr>
            <w:r w:rsidRPr="00CB768D">
              <w:rPr>
                <w:rFonts w:ascii="Simplified Arabic" w:hAnsi="Simplified Arabic"/>
                <w:i/>
                <w:iCs/>
                <w:sz w:val="18"/>
                <w:szCs w:val="18"/>
              </w:rPr>
              <w:t>2022</w:t>
            </w:r>
          </w:p>
        </w:tc>
      </w:tr>
      <w:tr w:rsidR="0075585B" w:rsidRPr="00CB768D" w14:paraId="0DC767E1" w14:textId="77777777" w:rsidTr="00CB768D">
        <w:tc>
          <w:tcPr>
            <w:tcW w:w="1277" w:type="dxa"/>
            <w:tcBorders>
              <w:top w:val="single" w:sz="12" w:space="0" w:color="auto"/>
              <w:left w:val="nil"/>
              <w:bottom w:val="single" w:sz="12" w:space="0" w:color="auto"/>
              <w:right w:val="nil"/>
            </w:tcBorders>
            <w:hideMark/>
          </w:tcPr>
          <w:p w14:paraId="564EB7ED" w14:textId="2553EF7A" w:rsidR="0075585B" w:rsidRPr="00CB768D" w:rsidRDefault="00A477FF" w:rsidP="00CB768D">
            <w:pPr>
              <w:tabs>
                <w:tab w:val="clear" w:pos="1247"/>
                <w:tab w:val="clear" w:pos="1814"/>
                <w:tab w:val="clear" w:pos="2381"/>
                <w:tab w:val="clear" w:pos="2948"/>
                <w:tab w:val="clear" w:pos="3515"/>
              </w:tabs>
              <w:bidi/>
              <w:spacing w:before="40" w:after="40" w:line="280" w:lineRule="exact"/>
              <w:rPr>
                <w:rFonts w:ascii="Simplified Arabic" w:hAnsi="Simplified Arabic" w:hint="default"/>
                <w:sz w:val="18"/>
                <w:szCs w:val="18"/>
                <w:lang w:val="en-US"/>
              </w:rPr>
            </w:pPr>
            <w:r w:rsidRPr="00CB768D">
              <w:rPr>
                <w:rFonts w:ascii="Simplified Arabic" w:hAnsi="Simplified Arabic"/>
                <w:sz w:val="18"/>
                <w:szCs w:val="18"/>
                <w:rtl/>
                <w:lang w:val="en-US"/>
              </w:rPr>
              <w:t>جنوب أفريقيا</w:t>
            </w:r>
          </w:p>
        </w:tc>
        <w:tc>
          <w:tcPr>
            <w:tcW w:w="1040" w:type="dxa"/>
            <w:tcBorders>
              <w:top w:val="single" w:sz="12" w:space="0" w:color="auto"/>
              <w:left w:val="nil"/>
              <w:bottom w:val="single" w:sz="12" w:space="0" w:color="auto"/>
              <w:right w:val="nil"/>
            </w:tcBorders>
            <w:hideMark/>
          </w:tcPr>
          <w:p w14:paraId="24F2F051"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lang w:eastAsia="en-GB"/>
              </w:rPr>
              <w:t>8 221 905</w:t>
            </w:r>
          </w:p>
        </w:tc>
        <w:tc>
          <w:tcPr>
            <w:tcW w:w="1199" w:type="dxa"/>
            <w:tcBorders>
              <w:top w:val="single" w:sz="12" w:space="0" w:color="auto"/>
              <w:left w:val="nil"/>
              <w:bottom w:val="single" w:sz="12" w:space="0" w:color="auto"/>
              <w:right w:val="nil"/>
            </w:tcBorders>
            <w:hideMark/>
          </w:tcPr>
          <w:p w14:paraId="16FA1883"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lang w:eastAsia="en-GB"/>
              </w:rPr>
              <w:t>9 164 240</w:t>
            </w:r>
          </w:p>
        </w:tc>
        <w:tc>
          <w:tcPr>
            <w:tcW w:w="1199" w:type="dxa"/>
            <w:tcBorders>
              <w:top w:val="single" w:sz="12" w:space="0" w:color="auto"/>
              <w:left w:val="nil"/>
              <w:bottom w:val="single" w:sz="12" w:space="0" w:color="auto"/>
              <w:right w:val="single" w:sz="4" w:space="0" w:color="auto"/>
            </w:tcBorders>
            <w:hideMark/>
          </w:tcPr>
          <w:p w14:paraId="138B1F34"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rPr>
              <w:t>8 647 454</w:t>
            </w:r>
          </w:p>
        </w:tc>
        <w:tc>
          <w:tcPr>
            <w:tcW w:w="1198" w:type="dxa"/>
            <w:tcBorders>
              <w:top w:val="single" w:sz="12" w:space="0" w:color="auto"/>
              <w:left w:val="single" w:sz="4" w:space="0" w:color="auto"/>
              <w:bottom w:val="single" w:sz="12" w:space="0" w:color="auto"/>
              <w:right w:val="nil"/>
            </w:tcBorders>
            <w:hideMark/>
          </w:tcPr>
          <w:p w14:paraId="5B38B78D"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rPr>
              <w:t>7 580 345</w:t>
            </w:r>
          </w:p>
        </w:tc>
        <w:tc>
          <w:tcPr>
            <w:tcW w:w="1198" w:type="dxa"/>
            <w:tcBorders>
              <w:top w:val="single" w:sz="12" w:space="0" w:color="auto"/>
              <w:left w:val="nil"/>
              <w:bottom w:val="single" w:sz="12" w:space="0" w:color="auto"/>
              <w:right w:val="nil"/>
            </w:tcBorders>
            <w:hideMark/>
          </w:tcPr>
          <w:p w14:paraId="29E675C3"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rPr>
              <w:t>8 623 823</w:t>
            </w:r>
          </w:p>
        </w:tc>
        <w:tc>
          <w:tcPr>
            <w:tcW w:w="1199" w:type="dxa"/>
            <w:tcBorders>
              <w:top w:val="single" w:sz="12" w:space="0" w:color="auto"/>
              <w:left w:val="nil"/>
              <w:bottom w:val="single" w:sz="12" w:space="0" w:color="auto"/>
              <w:right w:val="nil"/>
            </w:tcBorders>
            <w:hideMark/>
          </w:tcPr>
          <w:p w14:paraId="09409601" w14:textId="77777777" w:rsidR="0075585B" w:rsidRPr="00CB768D" w:rsidRDefault="0075585B" w:rsidP="00CB768D">
            <w:pPr>
              <w:tabs>
                <w:tab w:val="clear" w:pos="1247"/>
                <w:tab w:val="clear" w:pos="1814"/>
                <w:tab w:val="clear" w:pos="2381"/>
                <w:tab w:val="clear" w:pos="2948"/>
                <w:tab w:val="clear" w:pos="3515"/>
              </w:tabs>
              <w:bidi/>
              <w:spacing w:before="40" w:after="40" w:line="280" w:lineRule="exact"/>
              <w:jc w:val="right"/>
              <w:rPr>
                <w:rFonts w:ascii="Simplified Arabic" w:hAnsi="Simplified Arabic" w:hint="default"/>
                <w:sz w:val="18"/>
                <w:szCs w:val="18"/>
              </w:rPr>
            </w:pPr>
            <w:r w:rsidRPr="00CB768D">
              <w:rPr>
                <w:rFonts w:ascii="Simplified Arabic" w:hAnsi="Simplified Arabic"/>
                <w:sz w:val="18"/>
                <w:szCs w:val="18"/>
                <w:lang w:eastAsia="en-GB"/>
              </w:rPr>
              <w:t>8 228 837</w:t>
            </w:r>
          </w:p>
        </w:tc>
      </w:tr>
    </w:tbl>
    <w:p w14:paraId="008CF4B6" w14:textId="5AE3AB19" w:rsidR="00267DE5" w:rsidRPr="00CB768D" w:rsidRDefault="00267DE5" w:rsidP="00CB768D">
      <w:pPr>
        <w:pStyle w:val="NormalNonumber"/>
        <w:tabs>
          <w:tab w:val="clear" w:pos="624"/>
          <w:tab w:val="clear" w:pos="1247"/>
          <w:tab w:val="clear" w:pos="1871"/>
          <w:tab w:val="clear" w:pos="2495"/>
          <w:tab w:val="clear" w:pos="3119"/>
          <w:tab w:val="clear" w:pos="3742"/>
          <w:tab w:val="clear" w:pos="4366"/>
          <w:tab w:val="clear" w:pos="4990"/>
        </w:tabs>
        <w:bidi/>
        <w:spacing w:before="480" w:line="360" w:lineRule="exact"/>
        <w:ind w:left="1134"/>
        <w:jc w:val="center"/>
        <w:textDirection w:val="tbRlV"/>
        <w:rPr>
          <w:rFonts w:ascii="Simplified Arabic" w:hAnsi="Simplified Arabic" w:cs="Simplified Arabic"/>
          <w:sz w:val="24"/>
          <w:szCs w:val="24"/>
          <w:lang w:val="ar-SA" w:eastAsia="zh-TW" w:bidi="en-GB"/>
        </w:rPr>
      </w:pPr>
      <w:r w:rsidRPr="00CB768D">
        <w:rPr>
          <w:rFonts w:ascii="Simplified Arabic" w:hAnsi="Simplified Arabic" w:cs="Simplified Arabic" w:hint="cs"/>
          <w:sz w:val="24"/>
          <w:szCs w:val="24"/>
          <w:rtl/>
          <w:lang w:val="ar-SA" w:eastAsia="zh-TW"/>
        </w:rPr>
        <w:t>____________</w:t>
      </w:r>
      <w:bookmarkEnd w:id="9"/>
    </w:p>
    <w:sectPr w:rsidR="00267DE5" w:rsidRPr="00CB768D" w:rsidSect="00687D50">
      <w:headerReference w:type="even" r:id="rId11"/>
      <w:headerReference w:type="default" r:id="rId12"/>
      <w:footerReference w:type="even" r:id="rId13"/>
      <w:footerReference w:type="default" r:id="rId14"/>
      <w:headerReference w:type="first" r:id="rId15"/>
      <w:footerReference w:type="first" r:id="rId16"/>
      <w:pgSz w:w="11907" w:h="16839" w:code="9"/>
      <w:pgMar w:top="907" w:right="1418" w:bottom="1418"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8A82A" w14:textId="77777777" w:rsidR="00071808" w:rsidRPr="001B11F3" w:rsidRDefault="00071808">
      <w:pPr>
        <w:rPr>
          <w:rFonts w:hint="default"/>
        </w:rPr>
      </w:pPr>
      <w:r w:rsidRPr="001B11F3">
        <w:separator/>
      </w:r>
    </w:p>
  </w:endnote>
  <w:endnote w:type="continuationSeparator" w:id="0">
    <w:p w14:paraId="488FAA79" w14:textId="77777777" w:rsidR="00071808" w:rsidRPr="001B11F3" w:rsidRDefault="00071808">
      <w:pPr>
        <w:rPr>
          <w:rFonts w:hint="default"/>
        </w:rPr>
      </w:pPr>
      <w:r w:rsidRPr="001B1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044E" w14:textId="6AFE165B" w:rsidR="007A36F8" w:rsidRPr="001B11F3" w:rsidRDefault="001B11F3" w:rsidP="00687D50">
    <w:pPr>
      <w:pStyle w:val="Footer-pool"/>
      <w:jc w:val="right"/>
    </w:pPr>
    <w:r w:rsidRPr="001B11F3">
      <w:rPr>
        <w:rStyle w:val="PageNumber"/>
        <w:b/>
      </w:rPr>
      <w:fldChar w:fldCharType="begin"/>
    </w:r>
    <w:r w:rsidRPr="001B11F3">
      <w:rPr>
        <w:rStyle w:val="PageNumber"/>
        <w:b/>
      </w:rPr>
      <w:instrText xml:space="preserve"> PAGE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0BD1" w14:textId="673C1D05" w:rsidR="007A36F8" w:rsidRPr="001B11F3" w:rsidRDefault="001B11F3" w:rsidP="00687D50">
    <w:pPr>
      <w:pStyle w:val="Footer-pool"/>
    </w:pPr>
    <w:r w:rsidRPr="001B11F3">
      <w:rPr>
        <w:rStyle w:val="PageNumber"/>
        <w:b/>
      </w:rPr>
      <w:fldChar w:fldCharType="begin"/>
    </w:r>
    <w:r w:rsidRPr="001B11F3">
      <w:rPr>
        <w:rStyle w:val="PageNumber"/>
        <w:b/>
      </w:rPr>
      <w:instrText xml:space="preserve"> PAGE \* MERGEFORMAT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CA43" w14:textId="408E49A3" w:rsidR="00810BBD" w:rsidRPr="00CB768D" w:rsidRDefault="00C7263B" w:rsidP="00CB768D">
    <w:pPr>
      <w:pStyle w:val="Footer-jobnumber"/>
      <w:tabs>
        <w:tab w:val="clear" w:pos="1701"/>
        <w:tab w:val="left" w:pos="2552"/>
      </w:tabs>
      <w:bidi/>
      <w:textDirection w:val="tbRlV"/>
      <w:rPr>
        <w:rFonts w:asciiTheme="majorBidi" w:hAnsiTheme="majorBidi" w:cstheme="majorBidi"/>
        <w:rtl/>
        <w:lang w:val="ar-SA" w:eastAsia="zh-TW" w:bidi="en-GB"/>
      </w:rPr>
    </w:pPr>
    <w:bookmarkStart w:id="10" w:name="FooterJobDate"/>
    <w:r w:rsidRPr="00CB768D">
      <w:rPr>
        <w:rFonts w:asciiTheme="majorBidi" w:hAnsiTheme="majorBidi" w:cstheme="majorBidi"/>
        <w:rtl/>
      </w:rPr>
      <w:t>[A]</w:t>
    </w:r>
    <w:r w:rsidR="00CB768D" w:rsidRPr="00CB768D">
      <w:rPr>
        <w:rFonts w:asciiTheme="majorBidi" w:hAnsiTheme="majorBidi" w:cstheme="majorBidi"/>
      </w:rPr>
      <w:t>UNON_DCS_2616373</w:t>
    </w:r>
    <w:r w:rsidRPr="00CB768D">
      <w:rPr>
        <w:rFonts w:asciiTheme="majorBidi" w:hAnsiTheme="majorBidi" w:cstheme="majorBidi"/>
        <w:rtl/>
      </w:rPr>
      <w:tab/>
    </w:r>
    <w:bookmarkEnd w:id="10"/>
    <w:r w:rsidR="00CB768D" w:rsidRPr="00CB768D">
      <w:rPr>
        <w:rFonts w:asciiTheme="majorBidi" w:hAnsiTheme="majorBidi" w:cstheme="majorBidi"/>
      </w:rPr>
      <w:t>021126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CB478" w14:textId="77777777" w:rsidR="00071808" w:rsidRPr="001B11F3" w:rsidRDefault="00071808" w:rsidP="00C70B49">
      <w:pPr>
        <w:pStyle w:val="Footnote-Separator"/>
        <w:rPr>
          <w:szCs w:val="18"/>
        </w:rPr>
      </w:pPr>
      <w:r w:rsidRPr="001B11F3">
        <w:separator/>
      </w:r>
    </w:p>
  </w:footnote>
  <w:footnote w:type="continuationSeparator" w:id="0">
    <w:p w14:paraId="727C650F" w14:textId="77777777" w:rsidR="00071808" w:rsidRPr="001B11F3" w:rsidRDefault="00071808" w:rsidP="00C70B49">
      <w:pPr>
        <w:pStyle w:val="Footnote-Separator"/>
      </w:pPr>
      <w:r w:rsidRPr="001B11F3">
        <w:continuationSeparator/>
      </w:r>
    </w:p>
  </w:footnote>
  <w:footnote w:type="continuationNotice" w:id="1">
    <w:p w14:paraId="4440F6B7" w14:textId="77777777" w:rsidR="00071808" w:rsidRPr="001B11F3" w:rsidRDefault="00071808"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CE8A" w14:textId="370BA1B5" w:rsidR="007A36F8" w:rsidRPr="009C697B" w:rsidRDefault="001B11F3" w:rsidP="001B11F3">
    <w:pPr>
      <w:pStyle w:val="Header-pool"/>
      <w:bidi/>
      <w:textDirection w:val="tbRlV"/>
      <w:rPr>
        <w:rFonts w:hint="default"/>
        <w:sz w:val="17"/>
        <w:szCs w:val="17"/>
        <w:lang w:val="ar-SA" w:eastAsia="zh-TW" w:bidi="en-GB"/>
      </w:rPr>
    </w:pPr>
    <w:r w:rsidRPr="009C697B">
      <w:rPr>
        <w:rFonts w:cs="Times New Roman"/>
        <w:bCs/>
        <w:sz w:val="17"/>
        <w:szCs w:val="17"/>
      </w:rPr>
      <w:t>UNEP/OzL.Pro.3</w:t>
    </w:r>
    <w:r w:rsidR="00B74306">
      <w:rPr>
        <w:rFonts w:cs="Times New Roman" w:hint="default"/>
        <w:bCs/>
        <w:sz w:val="17"/>
        <w:szCs w:val="17"/>
      </w:rPr>
      <w:t>8</w:t>
    </w:r>
    <w:r w:rsidRPr="009C697B">
      <w:rPr>
        <w:rFonts w:cs="Times New Roman"/>
        <w:bCs/>
        <w:sz w:val="17"/>
        <w:szCs w:val="17"/>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A172" w14:textId="514D7D0A" w:rsidR="007A36F8" w:rsidRPr="00687D50" w:rsidRDefault="001B11F3" w:rsidP="001B11F3">
    <w:pPr>
      <w:pStyle w:val="Header-pool"/>
      <w:bidi/>
      <w:jc w:val="right"/>
      <w:textDirection w:val="tbRlV"/>
      <w:rPr>
        <w:rFonts w:hint="default"/>
        <w:sz w:val="17"/>
        <w:szCs w:val="17"/>
        <w:lang w:val="ar-SA" w:eastAsia="zh-TW" w:bidi="en-GB"/>
      </w:rPr>
    </w:pPr>
    <w:r w:rsidRPr="00687D50">
      <w:rPr>
        <w:rFonts w:cs="Times New Roman"/>
        <w:bCs/>
        <w:sz w:val="17"/>
        <w:szCs w:val="17"/>
      </w:rPr>
      <w:t>UNEP/OzL.Pro.3</w:t>
    </w:r>
    <w:r w:rsidR="00B74306">
      <w:rPr>
        <w:rFonts w:cs="Times New Roman" w:hint="default"/>
        <w:bCs/>
        <w:sz w:val="17"/>
        <w:szCs w:val="17"/>
      </w:rPr>
      <w:t>8</w:t>
    </w:r>
    <w:r w:rsidRPr="00687D50">
      <w:rPr>
        <w:rFonts w:cs="Times New Roman"/>
        <w:bCs/>
        <w:sz w:val="17"/>
        <w:szCs w:val="17"/>
      </w:rPr>
      <w:t>/CRP.1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71A7" w14:textId="77777777" w:rsidR="00F84085" w:rsidRPr="00CB768D" w:rsidRDefault="00F84085" w:rsidP="002B4ABF">
    <w:pPr>
      <w:pStyle w:val="Header"/>
      <w:pBdr>
        <w:bottom w:val="none" w:sz="0" w:space="0" w:color="auto"/>
      </w:pBdr>
      <w:rPr>
        <w:rFonts w:hint="default"/>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9CE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8073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4E4B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4274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4DC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B27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007A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67A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1854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82FD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A77BBF"/>
    <w:multiLevelType w:val="hybridMultilevel"/>
    <w:tmpl w:val="7F64BE7E"/>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2"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3" w15:restartNumberingAfterBreak="0">
    <w:nsid w:val="0E602112"/>
    <w:multiLevelType w:val="hybridMultilevel"/>
    <w:tmpl w:val="4AB6B63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AD6237C6">
      <w:start w:val="1"/>
      <w:numFmt w:val="decimal"/>
      <w:lvlText w:val="‘%9’"/>
      <w:lvlJc w:val="left"/>
      <w:pPr>
        <w:ind w:left="8531" w:hanging="360"/>
      </w:pPr>
      <w:rPr>
        <w:rFonts w:hint="default"/>
      </w:rPr>
    </w:lvl>
  </w:abstractNum>
  <w:abstractNum w:abstractNumId="14" w15:restartNumberingAfterBreak="0">
    <w:nsid w:val="14135479"/>
    <w:multiLevelType w:val="hybridMultilevel"/>
    <w:tmpl w:val="DE0C02A8"/>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5" w15:restartNumberingAfterBreak="0">
    <w:nsid w:val="150F0E61"/>
    <w:multiLevelType w:val="hybridMultilevel"/>
    <w:tmpl w:val="30604DF6"/>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6" w15:restartNumberingAfterBreak="0">
    <w:nsid w:val="16847E3C"/>
    <w:multiLevelType w:val="hybridMultilevel"/>
    <w:tmpl w:val="5C049F22"/>
    <w:lvl w:ilvl="0" w:tplc="453444CE">
      <w:start w:val="1"/>
      <w:numFmt w:val="decimal"/>
      <w:lvlText w:val="%1-"/>
      <w:lvlJc w:val="left"/>
      <w:pPr>
        <w:ind w:left="2951" w:hanging="360"/>
      </w:pPr>
      <w:rPr>
        <w:rFonts w:hint="default"/>
        <w:sz w:val="24"/>
        <w:szCs w:val="24"/>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7" w15:restartNumberingAfterBreak="0">
    <w:nsid w:val="1B4F6127"/>
    <w:multiLevelType w:val="hybridMultilevel"/>
    <w:tmpl w:val="276EF206"/>
    <w:lvl w:ilvl="0" w:tplc="AAAAE4A4">
      <w:start w:val="1"/>
      <w:numFmt w:val="arabicAbjad"/>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268E5E42"/>
    <w:multiLevelType w:val="hybridMultilevel"/>
    <w:tmpl w:val="A664F45E"/>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9" w15:restartNumberingAfterBreak="0">
    <w:nsid w:val="315B326A"/>
    <w:multiLevelType w:val="hybridMultilevel"/>
    <w:tmpl w:val="CEDEC7A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0"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4A54A10"/>
    <w:multiLevelType w:val="hybridMultilevel"/>
    <w:tmpl w:val="048A73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2" w15:restartNumberingAfterBreak="0">
    <w:nsid w:val="38BE163D"/>
    <w:multiLevelType w:val="hybridMultilevel"/>
    <w:tmpl w:val="30604DF6"/>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3" w15:restartNumberingAfterBreak="0">
    <w:nsid w:val="399F51D1"/>
    <w:multiLevelType w:val="hybridMultilevel"/>
    <w:tmpl w:val="023888A2"/>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4" w15:restartNumberingAfterBreak="0">
    <w:nsid w:val="3A5A4F79"/>
    <w:multiLevelType w:val="hybridMultilevel"/>
    <w:tmpl w:val="9F6A3FC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arabicAbjad"/>
      <w:lvlText w:val="(%8)"/>
      <w:lvlJc w:val="left"/>
      <w:pPr>
        <w:ind w:left="7631" w:hanging="360"/>
      </w:pPr>
    </w:lvl>
    <w:lvl w:ilvl="8" w:tplc="EAE4C026">
      <w:start w:val="1"/>
      <w:numFmt w:val="arabicAbjad"/>
      <w:lvlText w:val="(%9)"/>
      <w:lvlJc w:val="left"/>
      <w:pPr>
        <w:ind w:left="8531" w:hanging="360"/>
      </w:pPr>
    </w:lvl>
  </w:abstractNum>
  <w:abstractNum w:abstractNumId="25" w15:restartNumberingAfterBreak="0">
    <w:nsid w:val="3DEE1EC5"/>
    <w:multiLevelType w:val="hybridMultilevel"/>
    <w:tmpl w:val="39D4E304"/>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6" w15:restartNumberingAfterBreak="0">
    <w:nsid w:val="3EA75A09"/>
    <w:multiLevelType w:val="hybridMultilevel"/>
    <w:tmpl w:val="CEDEC7A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7" w15:restartNumberingAfterBreak="0">
    <w:nsid w:val="433D40C4"/>
    <w:multiLevelType w:val="hybridMultilevel"/>
    <w:tmpl w:val="CCB84F3C"/>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8" w15:restartNumberingAfterBreak="0">
    <w:nsid w:val="4AF32255"/>
    <w:multiLevelType w:val="hybridMultilevel"/>
    <w:tmpl w:val="8B52729E"/>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2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arabicAbjad"/>
      <w:lvlText w:val="(%2)"/>
      <w:lvlJc w:val="left"/>
      <w:pPr>
        <w:tabs>
          <w:tab w:val="num" w:pos="2495"/>
        </w:tabs>
        <w:ind w:left="1248" w:firstLine="623"/>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3C402D"/>
    <w:multiLevelType w:val="hybridMultilevel"/>
    <w:tmpl w:val="8806E562"/>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1" w15:restartNumberingAfterBreak="0">
    <w:nsid w:val="548A0C8A"/>
    <w:multiLevelType w:val="hybridMultilevel"/>
    <w:tmpl w:val="EC08AE1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32" w15:restartNumberingAfterBreak="0">
    <w:nsid w:val="5EC86C9E"/>
    <w:multiLevelType w:val="hybridMultilevel"/>
    <w:tmpl w:val="CF428CDA"/>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3" w15:restartNumberingAfterBreak="0">
    <w:nsid w:val="63E93F8C"/>
    <w:multiLevelType w:val="hybridMultilevel"/>
    <w:tmpl w:val="8A8CB4A2"/>
    <w:lvl w:ilvl="0" w:tplc="361C272A">
      <w:start w:val="1"/>
      <w:numFmt w:val="decimal"/>
      <w:lvlText w:val="%1."/>
      <w:lvlJc w:val="left"/>
      <w:pPr>
        <w:ind w:left="2591" w:hanging="360"/>
      </w:pPr>
      <w:rPr>
        <w:i w:val="0"/>
        <w:iCs w:val="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4" w15:restartNumberingAfterBreak="0">
    <w:nsid w:val="69B93D4C"/>
    <w:multiLevelType w:val="hybridMultilevel"/>
    <w:tmpl w:val="7FA8E7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5" w15:restartNumberingAfterBreak="0">
    <w:nsid w:val="6DFD435B"/>
    <w:multiLevelType w:val="hybridMultilevel"/>
    <w:tmpl w:val="5B7C05B4"/>
    <w:lvl w:ilvl="0" w:tplc="348ADCCC">
      <w:start w:val="1"/>
      <w:numFmt w:val="decimal"/>
      <w:lvlText w:val="%1."/>
      <w:lvlJc w:val="left"/>
      <w:pPr>
        <w:ind w:left="2591" w:hanging="360"/>
      </w:pPr>
      <w:rPr>
        <w:i w:val="0"/>
        <w:iCs w:val="0"/>
        <w:sz w:val="20"/>
        <w:szCs w:val="2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7E32237"/>
    <w:multiLevelType w:val="hybridMultilevel"/>
    <w:tmpl w:val="7FBA8A3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38" w15:restartNumberingAfterBreak="0">
    <w:nsid w:val="7E177C5E"/>
    <w:multiLevelType w:val="hybridMultilevel"/>
    <w:tmpl w:val="7F64BE7E"/>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39" w15:restartNumberingAfterBreak="0">
    <w:nsid w:val="7E3927D4"/>
    <w:multiLevelType w:val="hybridMultilevel"/>
    <w:tmpl w:val="30E2D33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E3B0382"/>
    <w:multiLevelType w:val="hybridMultilevel"/>
    <w:tmpl w:val="EC08AE1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num w:numId="1" w16cid:durableId="560672902">
    <w:abstractNumId w:val="29"/>
  </w:num>
  <w:num w:numId="2" w16cid:durableId="1242644713">
    <w:abstractNumId w:val="36"/>
  </w:num>
  <w:num w:numId="3" w16cid:durableId="1933662228">
    <w:abstractNumId w:val="20"/>
  </w:num>
  <w:num w:numId="4" w16cid:durableId="1991909117">
    <w:abstractNumId w:val="10"/>
  </w:num>
  <w:num w:numId="5" w16cid:durableId="1138956019">
    <w:abstractNumId w:val="17"/>
  </w:num>
  <w:num w:numId="6" w16cid:durableId="404299644">
    <w:abstractNumId w:val="9"/>
  </w:num>
  <w:num w:numId="7" w16cid:durableId="1148474303">
    <w:abstractNumId w:val="7"/>
  </w:num>
  <w:num w:numId="8" w16cid:durableId="429548332">
    <w:abstractNumId w:val="6"/>
  </w:num>
  <w:num w:numId="9" w16cid:durableId="2049987946">
    <w:abstractNumId w:val="5"/>
  </w:num>
  <w:num w:numId="10" w16cid:durableId="384917725">
    <w:abstractNumId w:val="4"/>
  </w:num>
  <w:num w:numId="11" w16cid:durableId="831526099">
    <w:abstractNumId w:val="8"/>
  </w:num>
  <w:num w:numId="12" w16cid:durableId="1239317432">
    <w:abstractNumId w:val="3"/>
  </w:num>
  <w:num w:numId="13" w16cid:durableId="152526271">
    <w:abstractNumId w:val="2"/>
  </w:num>
  <w:num w:numId="14" w16cid:durableId="1174691112">
    <w:abstractNumId w:val="1"/>
  </w:num>
  <w:num w:numId="15" w16cid:durableId="644697963">
    <w:abstractNumId w:val="0"/>
  </w:num>
  <w:num w:numId="16" w16cid:durableId="1948728696">
    <w:abstractNumId w:val="34"/>
    <w:lvlOverride w:ilvl="0">
      <w:lvl w:ilvl="0" w:tplc="0809000F">
        <w:start w:val="1"/>
        <w:numFmt w:val="decimal"/>
        <w:lvlText w:val="%1."/>
        <w:lvlJc w:val="left"/>
        <w:pPr>
          <w:ind w:left="2591" w:hanging="360"/>
        </w:pPr>
      </w:lvl>
    </w:lvlOverride>
  </w:num>
  <w:num w:numId="17" w16cid:durableId="220333120">
    <w:abstractNumId w:val="27"/>
    <w:lvlOverride w:ilvl="0">
      <w:lvl w:ilvl="0" w:tplc="0809000F">
        <w:start w:val="1"/>
        <w:numFmt w:val="decimal"/>
        <w:lvlText w:val="%1."/>
        <w:lvlJc w:val="left"/>
        <w:pPr>
          <w:ind w:left="2591" w:hanging="360"/>
        </w:pPr>
      </w:lvl>
    </w:lvlOverride>
  </w:num>
  <w:num w:numId="18" w16cid:durableId="1488671273">
    <w:abstractNumId w:val="23"/>
    <w:lvlOverride w:ilvl="0">
      <w:lvl w:ilvl="0" w:tplc="0809000F">
        <w:start w:val="1"/>
        <w:numFmt w:val="decimal"/>
        <w:lvlText w:val="%1."/>
        <w:lvlJc w:val="left"/>
        <w:pPr>
          <w:ind w:left="2591" w:hanging="360"/>
        </w:pPr>
      </w:lvl>
    </w:lvlOverride>
  </w:num>
  <w:num w:numId="19" w16cid:durableId="1273634150">
    <w:abstractNumId w:val="39"/>
    <w:lvlOverride w:ilvl="0">
      <w:lvl w:ilvl="0" w:tplc="0809000F">
        <w:start w:val="1"/>
        <w:numFmt w:val="decimal"/>
        <w:lvlText w:val="%1."/>
        <w:lvlJc w:val="left"/>
        <w:pPr>
          <w:ind w:left="1967" w:hanging="360"/>
        </w:pPr>
      </w:lvl>
    </w:lvlOverride>
  </w:num>
  <w:num w:numId="20" w16cid:durableId="2079201858">
    <w:abstractNumId w:val="14"/>
    <w:lvlOverride w:ilvl="0">
      <w:lvl w:ilvl="0" w:tplc="0809000F">
        <w:start w:val="1"/>
        <w:numFmt w:val="decimal"/>
        <w:lvlText w:val="%1."/>
        <w:lvlJc w:val="left"/>
        <w:pPr>
          <w:ind w:left="2591" w:hanging="360"/>
        </w:pPr>
      </w:lvl>
    </w:lvlOverride>
  </w:num>
  <w:num w:numId="21" w16cid:durableId="1055399177">
    <w:abstractNumId w:val="18"/>
  </w:num>
  <w:num w:numId="22" w16cid:durableId="1385983122">
    <w:abstractNumId w:val="33"/>
  </w:num>
  <w:num w:numId="23" w16cid:durableId="648706617">
    <w:abstractNumId w:val="21"/>
  </w:num>
  <w:num w:numId="24" w16cid:durableId="190845011">
    <w:abstractNumId w:val="35"/>
  </w:num>
  <w:num w:numId="25" w16cid:durableId="2094158583">
    <w:abstractNumId w:val="15"/>
  </w:num>
  <w:num w:numId="26" w16cid:durableId="1590970249">
    <w:abstractNumId w:val="22"/>
  </w:num>
  <w:num w:numId="27" w16cid:durableId="1719277577">
    <w:abstractNumId w:val="31"/>
  </w:num>
  <w:num w:numId="28" w16cid:durableId="1073314762">
    <w:abstractNumId w:val="40"/>
  </w:num>
  <w:num w:numId="29" w16cid:durableId="1962614261">
    <w:abstractNumId w:val="11"/>
  </w:num>
  <w:num w:numId="30" w16cid:durableId="1802916828">
    <w:abstractNumId w:val="38"/>
  </w:num>
  <w:num w:numId="31" w16cid:durableId="1043480644">
    <w:abstractNumId w:val="19"/>
  </w:num>
  <w:num w:numId="32" w16cid:durableId="1402554562">
    <w:abstractNumId w:val="26"/>
  </w:num>
  <w:num w:numId="33" w16cid:durableId="109014488">
    <w:abstractNumId w:val="25"/>
  </w:num>
  <w:num w:numId="34" w16cid:durableId="1982078180">
    <w:abstractNumId w:val="12"/>
  </w:num>
  <w:num w:numId="35" w16cid:durableId="2136680916">
    <w:abstractNumId w:val="32"/>
  </w:num>
  <w:num w:numId="36" w16cid:durableId="2095399181">
    <w:abstractNumId w:val="30"/>
  </w:num>
  <w:num w:numId="37" w16cid:durableId="1725136080">
    <w:abstractNumId w:val="24"/>
  </w:num>
  <w:num w:numId="38" w16cid:durableId="1484807735">
    <w:abstractNumId w:val="16"/>
  </w:num>
  <w:num w:numId="39" w16cid:durableId="1549102528">
    <w:abstractNumId w:val="13"/>
  </w:num>
  <w:num w:numId="40" w16cid:durableId="1171942558">
    <w:abstractNumId w:val="28"/>
  </w:num>
  <w:num w:numId="41" w16cid:durableId="1561667944">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ar-SA"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9"/>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03"/>
    <w:rsid w:val="00006E6F"/>
    <w:rsid w:val="000149E6"/>
    <w:rsid w:val="00016AF3"/>
    <w:rsid w:val="000208C8"/>
    <w:rsid w:val="000247B0"/>
    <w:rsid w:val="00025E0D"/>
    <w:rsid w:val="00026997"/>
    <w:rsid w:val="00033E0B"/>
    <w:rsid w:val="00035EDE"/>
    <w:rsid w:val="0004650E"/>
    <w:rsid w:val="000509B4"/>
    <w:rsid w:val="00055EC9"/>
    <w:rsid w:val="00056B2C"/>
    <w:rsid w:val="00057E02"/>
    <w:rsid w:val="0006035B"/>
    <w:rsid w:val="00061DBA"/>
    <w:rsid w:val="00066235"/>
    <w:rsid w:val="0007166E"/>
    <w:rsid w:val="00071808"/>
    <w:rsid w:val="00071886"/>
    <w:rsid w:val="00071D71"/>
    <w:rsid w:val="00073CA2"/>
    <w:rsid w:val="000742BC"/>
    <w:rsid w:val="00077ABD"/>
    <w:rsid w:val="0008041D"/>
    <w:rsid w:val="00082A0C"/>
    <w:rsid w:val="00082DCD"/>
    <w:rsid w:val="00083301"/>
    <w:rsid w:val="00083504"/>
    <w:rsid w:val="0008710B"/>
    <w:rsid w:val="00092751"/>
    <w:rsid w:val="0009297B"/>
    <w:rsid w:val="00092BA4"/>
    <w:rsid w:val="0009640C"/>
    <w:rsid w:val="000A0A34"/>
    <w:rsid w:val="000A4D63"/>
    <w:rsid w:val="000B05DA"/>
    <w:rsid w:val="000B21D5"/>
    <w:rsid w:val="000B22A2"/>
    <w:rsid w:val="000B4C37"/>
    <w:rsid w:val="000B5A4B"/>
    <w:rsid w:val="000C2A52"/>
    <w:rsid w:val="000C46A9"/>
    <w:rsid w:val="000C5F37"/>
    <w:rsid w:val="000D33C0"/>
    <w:rsid w:val="000D5884"/>
    <w:rsid w:val="000D6941"/>
    <w:rsid w:val="000D71B6"/>
    <w:rsid w:val="000E0405"/>
    <w:rsid w:val="000F0F41"/>
    <w:rsid w:val="000F3E1C"/>
    <w:rsid w:val="000F6CFF"/>
    <w:rsid w:val="00100E87"/>
    <w:rsid w:val="001058A1"/>
    <w:rsid w:val="00115F73"/>
    <w:rsid w:val="001202E3"/>
    <w:rsid w:val="00123699"/>
    <w:rsid w:val="0013059D"/>
    <w:rsid w:val="001352FE"/>
    <w:rsid w:val="0014083A"/>
    <w:rsid w:val="00141A55"/>
    <w:rsid w:val="00141F2F"/>
    <w:rsid w:val="001446A3"/>
    <w:rsid w:val="00144A0C"/>
    <w:rsid w:val="00154309"/>
    <w:rsid w:val="00155395"/>
    <w:rsid w:val="00156EAE"/>
    <w:rsid w:val="00172E6C"/>
    <w:rsid w:val="00173D27"/>
    <w:rsid w:val="00174739"/>
    <w:rsid w:val="00176514"/>
    <w:rsid w:val="0018127C"/>
    <w:rsid w:val="00181EC8"/>
    <w:rsid w:val="00181FC0"/>
    <w:rsid w:val="00184349"/>
    <w:rsid w:val="0019161E"/>
    <w:rsid w:val="00195F33"/>
    <w:rsid w:val="00196C84"/>
    <w:rsid w:val="00197C63"/>
    <w:rsid w:val="001A0ABD"/>
    <w:rsid w:val="001A5EE1"/>
    <w:rsid w:val="001A7FF9"/>
    <w:rsid w:val="001B11F3"/>
    <w:rsid w:val="001B1617"/>
    <w:rsid w:val="001B504B"/>
    <w:rsid w:val="001C29FC"/>
    <w:rsid w:val="001C6AC4"/>
    <w:rsid w:val="001C7226"/>
    <w:rsid w:val="001C7C50"/>
    <w:rsid w:val="001D21A1"/>
    <w:rsid w:val="001D3874"/>
    <w:rsid w:val="001D3BE0"/>
    <w:rsid w:val="001D4DD7"/>
    <w:rsid w:val="001D5344"/>
    <w:rsid w:val="001D7E75"/>
    <w:rsid w:val="001E22D1"/>
    <w:rsid w:val="001E56D2"/>
    <w:rsid w:val="001E7D56"/>
    <w:rsid w:val="001E7FFC"/>
    <w:rsid w:val="001F75DE"/>
    <w:rsid w:val="00200D58"/>
    <w:rsid w:val="002013BE"/>
    <w:rsid w:val="002063A4"/>
    <w:rsid w:val="00206F97"/>
    <w:rsid w:val="0021145B"/>
    <w:rsid w:val="00214277"/>
    <w:rsid w:val="0022762D"/>
    <w:rsid w:val="00232303"/>
    <w:rsid w:val="002327CA"/>
    <w:rsid w:val="00234806"/>
    <w:rsid w:val="00236F62"/>
    <w:rsid w:val="002378D6"/>
    <w:rsid w:val="00241CC1"/>
    <w:rsid w:val="00243D36"/>
    <w:rsid w:val="00245C19"/>
    <w:rsid w:val="00247707"/>
    <w:rsid w:val="0025072E"/>
    <w:rsid w:val="002533C9"/>
    <w:rsid w:val="00261467"/>
    <w:rsid w:val="00263171"/>
    <w:rsid w:val="00267DE5"/>
    <w:rsid w:val="002724D3"/>
    <w:rsid w:val="00277919"/>
    <w:rsid w:val="00286740"/>
    <w:rsid w:val="00287B42"/>
    <w:rsid w:val="002929D8"/>
    <w:rsid w:val="002935C2"/>
    <w:rsid w:val="0029674D"/>
    <w:rsid w:val="002A0B5E"/>
    <w:rsid w:val="002A237D"/>
    <w:rsid w:val="002A4C53"/>
    <w:rsid w:val="002B01D9"/>
    <w:rsid w:val="002B0672"/>
    <w:rsid w:val="002B1B4C"/>
    <w:rsid w:val="002B247F"/>
    <w:rsid w:val="002B4ABF"/>
    <w:rsid w:val="002C085F"/>
    <w:rsid w:val="002C0C8A"/>
    <w:rsid w:val="002C145D"/>
    <w:rsid w:val="002C2C3E"/>
    <w:rsid w:val="002C533E"/>
    <w:rsid w:val="002C5525"/>
    <w:rsid w:val="002D027F"/>
    <w:rsid w:val="002D3FD8"/>
    <w:rsid w:val="002D7A85"/>
    <w:rsid w:val="002D7B60"/>
    <w:rsid w:val="002E19D4"/>
    <w:rsid w:val="002E4A6E"/>
    <w:rsid w:val="002F0362"/>
    <w:rsid w:val="002F4761"/>
    <w:rsid w:val="002F5C79"/>
    <w:rsid w:val="003019E2"/>
    <w:rsid w:val="00303147"/>
    <w:rsid w:val="0030728F"/>
    <w:rsid w:val="003131AD"/>
    <w:rsid w:val="0031413F"/>
    <w:rsid w:val="003148BB"/>
    <w:rsid w:val="00317976"/>
    <w:rsid w:val="00323885"/>
    <w:rsid w:val="00331475"/>
    <w:rsid w:val="00334F0B"/>
    <w:rsid w:val="0034135F"/>
    <w:rsid w:val="003475A4"/>
    <w:rsid w:val="00351A93"/>
    <w:rsid w:val="00355EA9"/>
    <w:rsid w:val="003578DE"/>
    <w:rsid w:val="00364AD0"/>
    <w:rsid w:val="00365F6B"/>
    <w:rsid w:val="00367ECE"/>
    <w:rsid w:val="00370BF9"/>
    <w:rsid w:val="00371340"/>
    <w:rsid w:val="00373E48"/>
    <w:rsid w:val="003759E2"/>
    <w:rsid w:val="00386999"/>
    <w:rsid w:val="00390145"/>
    <w:rsid w:val="00394379"/>
    <w:rsid w:val="00396257"/>
    <w:rsid w:val="00397EB8"/>
    <w:rsid w:val="003A07AB"/>
    <w:rsid w:val="003A086E"/>
    <w:rsid w:val="003A37B8"/>
    <w:rsid w:val="003A4FD0"/>
    <w:rsid w:val="003A69D1"/>
    <w:rsid w:val="003A7705"/>
    <w:rsid w:val="003B1545"/>
    <w:rsid w:val="003B4108"/>
    <w:rsid w:val="003B4E32"/>
    <w:rsid w:val="003C035E"/>
    <w:rsid w:val="003C3267"/>
    <w:rsid w:val="003C409D"/>
    <w:rsid w:val="003C5BA6"/>
    <w:rsid w:val="003F0312"/>
    <w:rsid w:val="003F0318"/>
    <w:rsid w:val="003F0E85"/>
    <w:rsid w:val="003F6347"/>
    <w:rsid w:val="003F66CD"/>
    <w:rsid w:val="00404CB5"/>
    <w:rsid w:val="00405251"/>
    <w:rsid w:val="00406187"/>
    <w:rsid w:val="00410C55"/>
    <w:rsid w:val="0041604D"/>
    <w:rsid w:val="00416854"/>
    <w:rsid w:val="00417725"/>
    <w:rsid w:val="0041779A"/>
    <w:rsid w:val="00417B99"/>
    <w:rsid w:val="004243EA"/>
    <w:rsid w:val="004269B0"/>
    <w:rsid w:val="00437F26"/>
    <w:rsid w:val="004406B1"/>
    <w:rsid w:val="00444097"/>
    <w:rsid w:val="00445487"/>
    <w:rsid w:val="00454769"/>
    <w:rsid w:val="00456D58"/>
    <w:rsid w:val="00466991"/>
    <w:rsid w:val="00467922"/>
    <w:rsid w:val="0047064C"/>
    <w:rsid w:val="00474D90"/>
    <w:rsid w:val="00477AFF"/>
    <w:rsid w:val="00481F0B"/>
    <w:rsid w:val="00486198"/>
    <w:rsid w:val="00486B9C"/>
    <w:rsid w:val="00495BFE"/>
    <w:rsid w:val="004A42E1"/>
    <w:rsid w:val="004A74DF"/>
    <w:rsid w:val="004B162C"/>
    <w:rsid w:val="004C3DBE"/>
    <w:rsid w:val="004C5C96"/>
    <w:rsid w:val="004D06A4"/>
    <w:rsid w:val="004D3B81"/>
    <w:rsid w:val="004D4718"/>
    <w:rsid w:val="004D60EA"/>
    <w:rsid w:val="004E59D4"/>
    <w:rsid w:val="004E79AC"/>
    <w:rsid w:val="004F1A81"/>
    <w:rsid w:val="004F7204"/>
    <w:rsid w:val="005015C0"/>
    <w:rsid w:val="0050474C"/>
    <w:rsid w:val="0050600E"/>
    <w:rsid w:val="005218D9"/>
    <w:rsid w:val="00530646"/>
    <w:rsid w:val="005317FD"/>
    <w:rsid w:val="00532E47"/>
    <w:rsid w:val="00536186"/>
    <w:rsid w:val="00536826"/>
    <w:rsid w:val="00544CBB"/>
    <w:rsid w:val="00550273"/>
    <w:rsid w:val="00550518"/>
    <w:rsid w:val="00552CD6"/>
    <w:rsid w:val="00557C98"/>
    <w:rsid w:val="00562770"/>
    <w:rsid w:val="00564904"/>
    <w:rsid w:val="00571708"/>
    <w:rsid w:val="0057315F"/>
    <w:rsid w:val="00575DF1"/>
    <w:rsid w:val="00576104"/>
    <w:rsid w:val="0058006E"/>
    <w:rsid w:val="00581C13"/>
    <w:rsid w:val="005860B5"/>
    <w:rsid w:val="005909F0"/>
    <w:rsid w:val="005940BC"/>
    <w:rsid w:val="00594BA0"/>
    <w:rsid w:val="00595384"/>
    <w:rsid w:val="005A1363"/>
    <w:rsid w:val="005A13C7"/>
    <w:rsid w:val="005A1CA2"/>
    <w:rsid w:val="005A1DF7"/>
    <w:rsid w:val="005A4864"/>
    <w:rsid w:val="005B29D9"/>
    <w:rsid w:val="005B2F9F"/>
    <w:rsid w:val="005B6228"/>
    <w:rsid w:val="005C3114"/>
    <w:rsid w:val="005C67C8"/>
    <w:rsid w:val="005D0249"/>
    <w:rsid w:val="005D6E8C"/>
    <w:rsid w:val="005E05EB"/>
    <w:rsid w:val="005F100C"/>
    <w:rsid w:val="005F3C05"/>
    <w:rsid w:val="005F520A"/>
    <w:rsid w:val="005F68DA"/>
    <w:rsid w:val="005F75E6"/>
    <w:rsid w:val="006014DD"/>
    <w:rsid w:val="0060773B"/>
    <w:rsid w:val="00607D94"/>
    <w:rsid w:val="006148E3"/>
    <w:rsid w:val="006157B5"/>
    <w:rsid w:val="0062081F"/>
    <w:rsid w:val="00625DD8"/>
    <w:rsid w:val="00626FC6"/>
    <w:rsid w:val="006303B4"/>
    <w:rsid w:val="00633248"/>
    <w:rsid w:val="00633CEB"/>
    <w:rsid w:val="00633D3D"/>
    <w:rsid w:val="00633F3A"/>
    <w:rsid w:val="00641703"/>
    <w:rsid w:val="006431A6"/>
    <w:rsid w:val="0064599E"/>
    <w:rsid w:val="006459F6"/>
    <w:rsid w:val="006501AD"/>
    <w:rsid w:val="00651BFA"/>
    <w:rsid w:val="006533B3"/>
    <w:rsid w:val="0065401A"/>
    <w:rsid w:val="00663A80"/>
    <w:rsid w:val="006659EC"/>
    <w:rsid w:val="00665A4B"/>
    <w:rsid w:val="0066722D"/>
    <w:rsid w:val="006731FE"/>
    <w:rsid w:val="00687D50"/>
    <w:rsid w:val="0069098C"/>
    <w:rsid w:val="00691CE9"/>
    <w:rsid w:val="00692E2A"/>
    <w:rsid w:val="006A1FF8"/>
    <w:rsid w:val="006A59C0"/>
    <w:rsid w:val="006A76F2"/>
    <w:rsid w:val="006B7EC3"/>
    <w:rsid w:val="006C31FD"/>
    <w:rsid w:val="006C36B5"/>
    <w:rsid w:val="006C3DDA"/>
    <w:rsid w:val="006D3277"/>
    <w:rsid w:val="006D7EFB"/>
    <w:rsid w:val="006E30B8"/>
    <w:rsid w:val="006E6672"/>
    <w:rsid w:val="006E6722"/>
    <w:rsid w:val="006E69C1"/>
    <w:rsid w:val="006F09DA"/>
    <w:rsid w:val="006F10F1"/>
    <w:rsid w:val="007027B9"/>
    <w:rsid w:val="00713D8F"/>
    <w:rsid w:val="00715E88"/>
    <w:rsid w:val="0072508B"/>
    <w:rsid w:val="00726D84"/>
    <w:rsid w:val="00732257"/>
    <w:rsid w:val="00734CAA"/>
    <w:rsid w:val="00736583"/>
    <w:rsid w:val="007415A1"/>
    <w:rsid w:val="00742EB1"/>
    <w:rsid w:val="0075473A"/>
    <w:rsid w:val="00755106"/>
    <w:rsid w:val="0075533C"/>
    <w:rsid w:val="0075585B"/>
    <w:rsid w:val="00757581"/>
    <w:rsid w:val="00757A3A"/>
    <w:rsid w:val="007611A0"/>
    <w:rsid w:val="007658A0"/>
    <w:rsid w:val="00771992"/>
    <w:rsid w:val="00771D5E"/>
    <w:rsid w:val="00777A2F"/>
    <w:rsid w:val="00780B1C"/>
    <w:rsid w:val="007825B1"/>
    <w:rsid w:val="00783907"/>
    <w:rsid w:val="00792103"/>
    <w:rsid w:val="00796D3F"/>
    <w:rsid w:val="007A1683"/>
    <w:rsid w:val="007A2240"/>
    <w:rsid w:val="007A36F8"/>
    <w:rsid w:val="007A5C12"/>
    <w:rsid w:val="007A7CB0"/>
    <w:rsid w:val="007B68A3"/>
    <w:rsid w:val="007C2541"/>
    <w:rsid w:val="007C33EA"/>
    <w:rsid w:val="007D16FE"/>
    <w:rsid w:val="007D299D"/>
    <w:rsid w:val="007D66A8"/>
    <w:rsid w:val="007D773D"/>
    <w:rsid w:val="007E003F"/>
    <w:rsid w:val="007E17E6"/>
    <w:rsid w:val="007E2518"/>
    <w:rsid w:val="007E4BDF"/>
    <w:rsid w:val="007F7728"/>
    <w:rsid w:val="00802E72"/>
    <w:rsid w:val="00805EEA"/>
    <w:rsid w:val="00805F1D"/>
    <w:rsid w:val="00810BBD"/>
    <w:rsid w:val="00810BD9"/>
    <w:rsid w:val="008164F2"/>
    <w:rsid w:val="00821395"/>
    <w:rsid w:val="0082740B"/>
    <w:rsid w:val="00830E26"/>
    <w:rsid w:val="00843576"/>
    <w:rsid w:val="00843B64"/>
    <w:rsid w:val="008470BD"/>
    <w:rsid w:val="008478FC"/>
    <w:rsid w:val="00856198"/>
    <w:rsid w:val="00866248"/>
    <w:rsid w:val="00866A0F"/>
    <w:rsid w:val="00867BFF"/>
    <w:rsid w:val="0088480A"/>
    <w:rsid w:val="0088757A"/>
    <w:rsid w:val="008957DD"/>
    <w:rsid w:val="00897D98"/>
    <w:rsid w:val="008A26B4"/>
    <w:rsid w:val="008A45B0"/>
    <w:rsid w:val="008A6DF2"/>
    <w:rsid w:val="008A7807"/>
    <w:rsid w:val="008B0D6B"/>
    <w:rsid w:val="008B2B3E"/>
    <w:rsid w:val="008B3832"/>
    <w:rsid w:val="008B4CC9"/>
    <w:rsid w:val="008C13F0"/>
    <w:rsid w:val="008C1B8B"/>
    <w:rsid w:val="008D1CF1"/>
    <w:rsid w:val="008D3AE0"/>
    <w:rsid w:val="008D71FC"/>
    <w:rsid w:val="008D7C99"/>
    <w:rsid w:val="008D7EBB"/>
    <w:rsid w:val="008E0FCB"/>
    <w:rsid w:val="008E37F4"/>
    <w:rsid w:val="008E5207"/>
    <w:rsid w:val="008F5BE1"/>
    <w:rsid w:val="00906430"/>
    <w:rsid w:val="00907D78"/>
    <w:rsid w:val="0092178C"/>
    <w:rsid w:val="0092493F"/>
    <w:rsid w:val="009304FF"/>
    <w:rsid w:val="00930B88"/>
    <w:rsid w:val="009378DC"/>
    <w:rsid w:val="00940DCC"/>
    <w:rsid w:val="0094179A"/>
    <w:rsid w:val="0094459E"/>
    <w:rsid w:val="00944DBC"/>
    <w:rsid w:val="00950977"/>
    <w:rsid w:val="00951A7B"/>
    <w:rsid w:val="009564A6"/>
    <w:rsid w:val="00961A33"/>
    <w:rsid w:val="009628B9"/>
    <w:rsid w:val="00967621"/>
    <w:rsid w:val="00967637"/>
    <w:rsid w:val="00967E6A"/>
    <w:rsid w:val="00980797"/>
    <w:rsid w:val="00982BA3"/>
    <w:rsid w:val="009856BC"/>
    <w:rsid w:val="00987E6C"/>
    <w:rsid w:val="009935AC"/>
    <w:rsid w:val="009A6054"/>
    <w:rsid w:val="009B29B1"/>
    <w:rsid w:val="009B4A0F"/>
    <w:rsid w:val="009C0FEC"/>
    <w:rsid w:val="009C11D2"/>
    <w:rsid w:val="009C697B"/>
    <w:rsid w:val="009C6C70"/>
    <w:rsid w:val="009D0922"/>
    <w:rsid w:val="009D0B63"/>
    <w:rsid w:val="009D6FA1"/>
    <w:rsid w:val="009E1A50"/>
    <w:rsid w:val="009E307E"/>
    <w:rsid w:val="009E47E3"/>
    <w:rsid w:val="009E6743"/>
    <w:rsid w:val="00A03A4A"/>
    <w:rsid w:val="00A06849"/>
    <w:rsid w:val="00A07870"/>
    <w:rsid w:val="00A07ACE"/>
    <w:rsid w:val="00A07F19"/>
    <w:rsid w:val="00A1348D"/>
    <w:rsid w:val="00A142D1"/>
    <w:rsid w:val="00A1489E"/>
    <w:rsid w:val="00A232EE"/>
    <w:rsid w:val="00A309B3"/>
    <w:rsid w:val="00A4175F"/>
    <w:rsid w:val="00A44411"/>
    <w:rsid w:val="00A469FA"/>
    <w:rsid w:val="00A477FF"/>
    <w:rsid w:val="00A50E94"/>
    <w:rsid w:val="00A55B01"/>
    <w:rsid w:val="00A56B5B"/>
    <w:rsid w:val="00A603FF"/>
    <w:rsid w:val="00A657DD"/>
    <w:rsid w:val="00A666A6"/>
    <w:rsid w:val="00A66F1C"/>
    <w:rsid w:val="00A675FD"/>
    <w:rsid w:val="00A72437"/>
    <w:rsid w:val="00A80611"/>
    <w:rsid w:val="00A84B15"/>
    <w:rsid w:val="00A87016"/>
    <w:rsid w:val="00AA1710"/>
    <w:rsid w:val="00AB1F69"/>
    <w:rsid w:val="00AB46E4"/>
    <w:rsid w:val="00AB5340"/>
    <w:rsid w:val="00AC010E"/>
    <w:rsid w:val="00AC01CC"/>
    <w:rsid w:val="00AC16B8"/>
    <w:rsid w:val="00AC7C96"/>
    <w:rsid w:val="00AE031C"/>
    <w:rsid w:val="00AE237D"/>
    <w:rsid w:val="00AE2A3D"/>
    <w:rsid w:val="00AE502A"/>
    <w:rsid w:val="00AE6A7D"/>
    <w:rsid w:val="00AF0DF7"/>
    <w:rsid w:val="00AF4717"/>
    <w:rsid w:val="00AF7C07"/>
    <w:rsid w:val="00B02057"/>
    <w:rsid w:val="00B10DB0"/>
    <w:rsid w:val="00B144BC"/>
    <w:rsid w:val="00B22C93"/>
    <w:rsid w:val="00B27589"/>
    <w:rsid w:val="00B37EF9"/>
    <w:rsid w:val="00B405B7"/>
    <w:rsid w:val="00B42975"/>
    <w:rsid w:val="00B45E6D"/>
    <w:rsid w:val="00B52222"/>
    <w:rsid w:val="00B523A2"/>
    <w:rsid w:val="00B52A64"/>
    <w:rsid w:val="00B52C45"/>
    <w:rsid w:val="00B54FE7"/>
    <w:rsid w:val="00B57C47"/>
    <w:rsid w:val="00B66901"/>
    <w:rsid w:val="00B709E7"/>
    <w:rsid w:val="00B71E6D"/>
    <w:rsid w:val="00B72070"/>
    <w:rsid w:val="00B73AD3"/>
    <w:rsid w:val="00B74306"/>
    <w:rsid w:val="00B770F4"/>
    <w:rsid w:val="00B775EA"/>
    <w:rsid w:val="00B779E1"/>
    <w:rsid w:val="00B836A8"/>
    <w:rsid w:val="00B859A3"/>
    <w:rsid w:val="00B91EE1"/>
    <w:rsid w:val="00BA0090"/>
    <w:rsid w:val="00BA12FC"/>
    <w:rsid w:val="00BA1A67"/>
    <w:rsid w:val="00BA7F79"/>
    <w:rsid w:val="00BB49DE"/>
    <w:rsid w:val="00BC07FE"/>
    <w:rsid w:val="00BD0163"/>
    <w:rsid w:val="00BD159E"/>
    <w:rsid w:val="00BD36E8"/>
    <w:rsid w:val="00BD56DE"/>
    <w:rsid w:val="00BE5B5F"/>
    <w:rsid w:val="00BF10CD"/>
    <w:rsid w:val="00BF57C3"/>
    <w:rsid w:val="00C20726"/>
    <w:rsid w:val="00C216D3"/>
    <w:rsid w:val="00C26F55"/>
    <w:rsid w:val="00C30078"/>
    <w:rsid w:val="00C30C63"/>
    <w:rsid w:val="00C32B37"/>
    <w:rsid w:val="00C35CD2"/>
    <w:rsid w:val="00C36B8B"/>
    <w:rsid w:val="00C431AB"/>
    <w:rsid w:val="00C47DBF"/>
    <w:rsid w:val="00C520D7"/>
    <w:rsid w:val="00C52591"/>
    <w:rsid w:val="00C53666"/>
    <w:rsid w:val="00C552FF"/>
    <w:rsid w:val="00C558DA"/>
    <w:rsid w:val="00C55AF3"/>
    <w:rsid w:val="00C56F7D"/>
    <w:rsid w:val="00C60713"/>
    <w:rsid w:val="00C65C35"/>
    <w:rsid w:val="00C70B49"/>
    <w:rsid w:val="00C7263B"/>
    <w:rsid w:val="00C75C7C"/>
    <w:rsid w:val="00C80006"/>
    <w:rsid w:val="00C81951"/>
    <w:rsid w:val="00C83A8F"/>
    <w:rsid w:val="00C84759"/>
    <w:rsid w:val="00C97578"/>
    <w:rsid w:val="00CA6C7F"/>
    <w:rsid w:val="00CA78AF"/>
    <w:rsid w:val="00CB0611"/>
    <w:rsid w:val="00CB6F8C"/>
    <w:rsid w:val="00CB768D"/>
    <w:rsid w:val="00CC0260"/>
    <w:rsid w:val="00CC10A6"/>
    <w:rsid w:val="00CC1748"/>
    <w:rsid w:val="00CD25A0"/>
    <w:rsid w:val="00CD5EB8"/>
    <w:rsid w:val="00CD6AC7"/>
    <w:rsid w:val="00CD7044"/>
    <w:rsid w:val="00CE08B9"/>
    <w:rsid w:val="00CE3EC3"/>
    <w:rsid w:val="00CE524C"/>
    <w:rsid w:val="00CF141F"/>
    <w:rsid w:val="00CF4777"/>
    <w:rsid w:val="00CF5AF8"/>
    <w:rsid w:val="00CF661E"/>
    <w:rsid w:val="00D021DC"/>
    <w:rsid w:val="00D067BB"/>
    <w:rsid w:val="00D070CC"/>
    <w:rsid w:val="00D1352A"/>
    <w:rsid w:val="00D13EDE"/>
    <w:rsid w:val="00D160B5"/>
    <w:rsid w:val="00D169AF"/>
    <w:rsid w:val="00D25053"/>
    <w:rsid w:val="00D25249"/>
    <w:rsid w:val="00D255A7"/>
    <w:rsid w:val="00D429FF"/>
    <w:rsid w:val="00D42A48"/>
    <w:rsid w:val="00D44172"/>
    <w:rsid w:val="00D45F10"/>
    <w:rsid w:val="00D471E2"/>
    <w:rsid w:val="00D526D8"/>
    <w:rsid w:val="00D57B11"/>
    <w:rsid w:val="00D63B8C"/>
    <w:rsid w:val="00D712FD"/>
    <w:rsid w:val="00D72CB6"/>
    <w:rsid w:val="00D739CC"/>
    <w:rsid w:val="00D74B58"/>
    <w:rsid w:val="00D8093D"/>
    <w:rsid w:val="00D8108C"/>
    <w:rsid w:val="00D842AE"/>
    <w:rsid w:val="00D9211C"/>
    <w:rsid w:val="00D92DE0"/>
    <w:rsid w:val="00D92FEF"/>
    <w:rsid w:val="00D93A0F"/>
    <w:rsid w:val="00DA1BCA"/>
    <w:rsid w:val="00DA3FFA"/>
    <w:rsid w:val="00DA7299"/>
    <w:rsid w:val="00DB36B7"/>
    <w:rsid w:val="00DB3E23"/>
    <w:rsid w:val="00DC46FF"/>
    <w:rsid w:val="00DC5254"/>
    <w:rsid w:val="00DD1A4F"/>
    <w:rsid w:val="00DD2965"/>
    <w:rsid w:val="00DD3107"/>
    <w:rsid w:val="00DD3EF2"/>
    <w:rsid w:val="00DD5140"/>
    <w:rsid w:val="00DD5EFF"/>
    <w:rsid w:val="00DD666C"/>
    <w:rsid w:val="00DD7C2C"/>
    <w:rsid w:val="00DE4025"/>
    <w:rsid w:val="00DE47E6"/>
    <w:rsid w:val="00DE6E55"/>
    <w:rsid w:val="00DF5660"/>
    <w:rsid w:val="00E0522D"/>
    <w:rsid w:val="00E0574F"/>
    <w:rsid w:val="00E06797"/>
    <w:rsid w:val="00E07FDB"/>
    <w:rsid w:val="00E122BC"/>
    <w:rsid w:val="00E1265B"/>
    <w:rsid w:val="00E13B48"/>
    <w:rsid w:val="00E1404F"/>
    <w:rsid w:val="00E212EF"/>
    <w:rsid w:val="00E21C83"/>
    <w:rsid w:val="00E24ADA"/>
    <w:rsid w:val="00E256F6"/>
    <w:rsid w:val="00E27652"/>
    <w:rsid w:val="00E32F59"/>
    <w:rsid w:val="00E37F15"/>
    <w:rsid w:val="00E440CD"/>
    <w:rsid w:val="00E45E93"/>
    <w:rsid w:val="00E46D9A"/>
    <w:rsid w:val="00E509D1"/>
    <w:rsid w:val="00E565FF"/>
    <w:rsid w:val="00E57485"/>
    <w:rsid w:val="00E600D6"/>
    <w:rsid w:val="00E63C75"/>
    <w:rsid w:val="00E65388"/>
    <w:rsid w:val="00E65E58"/>
    <w:rsid w:val="00E67833"/>
    <w:rsid w:val="00E71EB5"/>
    <w:rsid w:val="00E74ACB"/>
    <w:rsid w:val="00E85B7D"/>
    <w:rsid w:val="00E85D6D"/>
    <w:rsid w:val="00E9121B"/>
    <w:rsid w:val="00E94B48"/>
    <w:rsid w:val="00E96614"/>
    <w:rsid w:val="00EA0AE2"/>
    <w:rsid w:val="00EA292F"/>
    <w:rsid w:val="00EA39E5"/>
    <w:rsid w:val="00EB3106"/>
    <w:rsid w:val="00EB3948"/>
    <w:rsid w:val="00EC0713"/>
    <w:rsid w:val="00EC5A46"/>
    <w:rsid w:val="00EC63E2"/>
    <w:rsid w:val="00EC71AD"/>
    <w:rsid w:val="00ED0087"/>
    <w:rsid w:val="00ED1F3E"/>
    <w:rsid w:val="00ED6D20"/>
    <w:rsid w:val="00EE1BA8"/>
    <w:rsid w:val="00EE1E98"/>
    <w:rsid w:val="00EE397B"/>
    <w:rsid w:val="00EE4483"/>
    <w:rsid w:val="00EE5261"/>
    <w:rsid w:val="00EF22B3"/>
    <w:rsid w:val="00EF469A"/>
    <w:rsid w:val="00F030DF"/>
    <w:rsid w:val="00F03B69"/>
    <w:rsid w:val="00F04CEA"/>
    <w:rsid w:val="00F04D3F"/>
    <w:rsid w:val="00F07A50"/>
    <w:rsid w:val="00F105C3"/>
    <w:rsid w:val="00F10E0B"/>
    <w:rsid w:val="00F113DA"/>
    <w:rsid w:val="00F130AE"/>
    <w:rsid w:val="00F164D5"/>
    <w:rsid w:val="00F23184"/>
    <w:rsid w:val="00F25F15"/>
    <w:rsid w:val="00F318B9"/>
    <w:rsid w:val="00F319FC"/>
    <w:rsid w:val="00F37DC8"/>
    <w:rsid w:val="00F42959"/>
    <w:rsid w:val="00F439B3"/>
    <w:rsid w:val="00F443D0"/>
    <w:rsid w:val="00F45AA8"/>
    <w:rsid w:val="00F47DEF"/>
    <w:rsid w:val="00F502DD"/>
    <w:rsid w:val="00F511D5"/>
    <w:rsid w:val="00F52690"/>
    <w:rsid w:val="00F52A1B"/>
    <w:rsid w:val="00F638FC"/>
    <w:rsid w:val="00F650C3"/>
    <w:rsid w:val="00F65D85"/>
    <w:rsid w:val="00F7203C"/>
    <w:rsid w:val="00F746E4"/>
    <w:rsid w:val="00F75453"/>
    <w:rsid w:val="00F8091E"/>
    <w:rsid w:val="00F8138F"/>
    <w:rsid w:val="00F84085"/>
    <w:rsid w:val="00F8615C"/>
    <w:rsid w:val="00F969E5"/>
    <w:rsid w:val="00F97AEE"/>
    <w:rsid w:val="00F97E54"/>
    <w:rsid w:val="00FA1C95"/>
    <w:rsid w:val="00FA6BB0"/>
    <w:rsid w:val="00FB1DFB"/>
    <w:rsid w:val="00FB35F4"/>
    <w:rsid w:val="00FB427D"/>
    <w:rsid w:val="00FC2212"/>
    <w:rsid w:val="00FC32B4"/>
    <w:rsid w:val="00FD26B4"/>
    <w:rsid w:val="00FD2D77"/>
    <w:rsid w:val="00FD351B"/>
    <w:rsid w:val="00FD5860"/>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79796"/>
  <w15:chartTrackingRefBased/>
  <w15:docId w15:val="{42F6C531-3182-4984-8883-D4EAA03FC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B11F3"/>
    <w:pPr>
      <w:tabs>
        <w:tab w:val="left" w:pos="1247"/>
        <w:tab w:val="left" w:pos="1814"/>
        <w:tab w:val="left" w:pos="2381"/>
        <w:tab w:val="left" w:pos="2948"/>
        <w:tab w:val="left" w:pos="3515"/>
      </w:tabs>
    </w:pPr>
    <w:rPr>
      <w:rFonts w:cs="Simplified Arabic" w:hint="cs"/>
      <w:szCs w:val="30"/>
    </w:rPr>
  </w:style>
  <w:style w:type="paragraph" w:styleId="Heading1">
    <w:name w:val="heading 1"/>
    <w:basedOn w:val="CH1"/>
    <w:next w:val="Normalnumber"/>
    <w:link w:val="Heading1Char"/>
    <w:rsid w:val="00BF10CD"/>
    <w:pPr>
      <w:numPr>
        <w:numId w:val="2"/>
      </w:numPr>
      <w:tabs>
        <w:tab w:val="clear" w:pos="851"/>
        <w:tab w:val="clear" w:pos="1247"/>
        <w:tab w:val="clear" w:pos="4990"/>
      </w:tabs>
      <w:ind w:left="1248" w:right="624" w:hanging="397"/>
      <w:outlineLvl w:val="0"/>
    </w:pPr>
    <w:rPr>
      <w:rFonts w:cs="Simplified Arabic" w:hint="cs"/>
      <w:szCs w:val="25"/>
    </w:rPr>
  </w:style>
  <w:style w:type="paragraph" w:styleId="Heading2">
    <w:name w:val="heading 2"/>
    <w:basedOn w:val="CH2"/>
    <w:next w:val="Normalnumber"/>
    <w:link w:val="Heading2Char"/>
    <w:rsid w:val="00BF10CD"/>
    <w:pPr>
      <w:numPr>
        <w:numId w:val="3"/>
      </w:numPr>
      <w:tabs>
        <w:tab w:val="clear" w:pos="851"/>
        <w:tab w:val="clear" w:pos="1247"/>
        <w:tab w:val="clear" w:pos="4990"/>
      </w:tabs>
      <w:outlineLvl w:val="1"/>
    </w:pPr>
    <w:rPr>
      <w:rFonts w:cs="Simplified Arabic" w:hint="cs"/>
      <w:szCs w:val="25"/>
    </w:rPr>
  </w:style>
  <w:style w:type="paragraph" w:styleId="Heading3">
    <w:name w:val="heading 3"/>
    <w:basedOn w:val="CH3"/>
    <w:next w:val="Normalnumber"/>
    <w:link w:val="Heading3Char"/>
    <w:rsid w:val="00BF10CD"/>
    <w:pPr>
      <w:numPr>
        <w:numId w:val="4"/>
      </w:numPr>
      <w:tabs>
        <w:tab w:val="clear" w:pos="851"/>
        <w:tab w:val="clear" w:pos="1247"/>
        <w:tab w:val="clear" w:pos="4990"/>
      </w:tabs>
      <w:outlineLvl w:val="2"/>
    </w:pPr>
    <w:rPr>
      <w:rFonts w:cs="Simplified Arabic" w:hint="cs"/>
      <w:szCs w:val="25"/>
    </w:rPr>
  </w:style>
  <w:style w:type="paragraph" w:styleId="Heading4">
    <w:name w:val="heading 4"/>
    <w:basedOn w:val="Normal"/>
    <w:next w:val="Normalnumber"/>
    <w:link w:val="Heading4Char"/>
    <w:rsid w:val="00BF10CD"/>
    <w:pPr>
      <w:keepNext/>
      <w:keepLines/>
      <w:numPr>
        <w:ilvl w:val="3"/>
        <w:numId w:val="2"/>
      </w:numPr>
      <w:tabs>
        <w:tab w:val="clear" w:pos="1247"/>
      </w:tabs>
      <w:suppressAutoHyphens/>
      <w:spacing w:before="120"/>
      <w:ind w:left="1248" w:right="624" w:hanging="397"/>
      <w:outlineLvl w:val="3"/>
    </w:pPr>
    <w:rPr>
      <w:b/>
      <w:szCs w:val="25"/>
    </w:rPr>
  </w:style>
  <w:style w:type="paragraph" w:styleId="Heading5">
    <w:name w:val="heading 5"/>
    <w:basedOn w:val="CH5"/>
    <w:next w:val="Normalnumber"/>
    <w:link w:val="Heading5Char"/>
    <w:rsid w:val="00BF10C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BF10CD"/>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BF10CD"/>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BF10CD"/>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BF10CD"/>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BF10CD"/>
    <w:rPr>
      <w:rFonts w:ascii="Times New Roman" w:hAnsi="Times New Roman"/>
      <w:b/>
      <w:sz w:val="18"/>
    </w:rPr>
  </w:style>
  <w:style w:type="table" w:customStyle="1" w:styleId="Tabledocright">
    <w:name w:val="Table_doc_right"/>
    <w:basedOn w:val="TableNormal"/>
    <w:rsid w:val="00BF10CD"/>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BF10CD"/>
    <w:pPr>
      <w:ind w:left="1000"/>
    </w:pPr>
    <w:rPr>
      <w:sz w:val="18"/>
      <w:szCs w:val="18"/>
    </w:rPr>
  </w:style>
  <w:style w:type="paragraph" w:styleId="TOC7">
    <w:name w:val="toc 7"/>
    <w:basedOn w:val="Normal"/>
    <w:next w:val="Normal"/>
    <w:autoRedefine/>
    <w:semiHidden/>
    <w:rsid w:val="00BF10CD"/>
    <w:pPr>
      <w:ind w:left="1200"/>
    </w:pPr>
    <w:rPr>
      <w:sz w:val="18"/>
      <w:szCs w:val="18"/>
    </w:rPr>
  </w:style>
  <w:style w:type="paragraph" w:styleId="TOC8">
    <w:name w:val="toc 8"/>
    <w:basedOn w:val="Normal"/>
    <w:next w:val="Normal"/>
    <w:autoRedefine/>
    <w:semiHidden/>
    <w:rsid w:val="00BF10CD"/>
    <w:pPr>
      <w:ind w:left="1400"/>
    </w:pPr>
    <w:rPr>
      <w:sz w:val="18"/>
      <w:szCs w:val="18"/>
    </w:rPr>
  </w:style>
  <w:style w:type="paragraph" w:styleId="TOC9">
    <w:name w:val="toc 9"/>
    <w:basedOn w:val="Normal"/>
    <w:next w:val="Normal"/>
    <w:autoRedefine/>
    <w:semiHidden/>
    <w:rsid w:val="00BF10CD"/>
    <w:pPr>
      <w:ind w:left="1600"/>
    </w:pPr>
    <w:rPr>
      <w:sz w:val="18"/>
      <w:szCs w:val="18"/>
    </w:rPr>
  </w:style>
  <w:style w:type="paragraph" w:customStyle="1" w:styleId="Titlefigure">
    <w:name w:val="Title_figure"/>
    <w:basedOn w:val="Titletable"/>
    <w:next w:val="NormalNonumber"/>
    <w:rsid w:val="00BF10CD"/>
    <w:pPr>
      <w:tabs>
        <w:tab w:val="clear" w:pos="4990"/>
      </w:tabs>
    </w:pPr>
    <w:rPr>
      <w:bCs w:val="0"/>
    </w:rPr>
  </w:style>
  <w:style w:type="paragraph" w:styleId="TableofFigures">
    <w:name w:val="table of figures"/>
    <w:basedOn w:val="Normal"/>
    <w:next w:val="Normal"/>
    <w:autoRedefine/>
    <w:semiHidden/>
    <w:rsid w:val="00BF10CD"/>
    <w:pPr>
      <w:ind w:left="1814" w:hanging="567"/>
    </w:pPr>
  </w:style>
  <w:style w:type="paragraph" w:customStyle="1" w:styleId="CH1">
    <w:name w:val="CH1"/>
    <w:basedOn w:val="Normal-pool"/>
    <w:next w:val="CH2"/>
    <w:qFormat/>
    <w:rsid w:val="00BF10C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BF10C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BF10C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BF10CD"/>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BF10C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BF10CD"/>
    <w:pPr>
      <w:tabs>
        <w:tab w:val="left" w:pos="4321"/>
        <w:tab w:val="right" w:pos="8641"/>
      </w:tabs>
      <w:spacing w:before="60"/>
    </w:pPr>
    <w:rPr>
      <w:b/>
      <w:sz w:val="18"/>
    </w:rPr>
  </w:style>
  <w:style w:type="paragraph" w:customStyle="1" w:styleId="Footer-pool">
    <w:name w:val="Footer-pool"/>
    <w:basedOn w:val="Normal-pool"/>
    <w:next w:val="Normal-pool"/>
    <w:rsid w:val="00BF10CD"/>
    <w:pPr>
      <w:tabs>
        <w:tab w:val="right" w:pos="8641"/>
      </w:tabs>
      <w:spacing w:after="120"/>
    </w:pPr>
    <w:rPr>
      <w:b/>
      <w:sz w:val="18"/>
    </w:rPr>
  </w:style>
  <w:style w:type="paragraph" w:customStyle="1" w:styleId="Header-pool">
    <w:name w:val="Header-pool"/>
    <w:basedOn w:val="Normal"/>
    <w:next w:val="Normal"/>
    <w:rsid w:val="00BF10C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
    <w:unhideWhenUsed/>
    <w:rsid w:val="00BF10CD"/>
    <w:rPr>
      <w:rFonts w:ascii="Times New Roman" w:hAnsi="Times New Roman"/>
      <w:color w:val="auto"/>
      <w:sz w:val="20"/>
      <w:szCs w:val="18"/>
      <w:vertAlign w:val="superscript"/>
    </w:rPr>
  </w:style>
  <w:style w:type="table" w:customStyle="1" w:styleId="AATable">
    <w:name w:val="AA_Table"/>
    <w:basedOn w:val="TableNormal"/>
    <w:semiHidden/>
    <w:rsid w:val="00BF10CD"/>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BF10CD"/>
    <w:pPr>
      <w:keepNext/>
      <w:keepLines/>
      <w:suppressAutoHyphens/>
    </w:pPr>
    <w:rPr>
      <w:b/>
    </w:rPr>
  </w:style>
  <w:style w:type="paragraph" w:customStyle="1" w:styleId="AATitle2">
    <w:name w:val="AA_Title2"/>
    <w:basedOn w:val="AATitle"/>
    <w:rsid w:val="00BF10CD"/>
    <w:pPr>
      <w:keepNext w:val="0"/>
      <w:keepLines w:val="0"/>
      <w:tabs>
        <w:tab w:val="clear" w:pos="4990"/>
      </w:tabs>
      <w:spacing w:before="120" w:after="120"/>
    </w:pPr>
  </w:style>
  <w:style w:type="paragraph" w:customStyle="1" w:styleId="BBTitle">
    <w:name w:val="BB_Title"/>
    <w:basedOn w:val="Normal-pool"/>
    <w:qFormat/>
    <w:rsid w:val="00BF10C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BF10C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BF10CD"/>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BF10CD"/>
    <w:rPr>
      <w:color w:val="0000FF"/>
      <w:u w:val="none"/>
    </w:rPr>
  </w:style>
  <w:style w:type="numbering" w:customStyle="1" w:styleId="Normallist">
    <w:name w:val="Normal_list"/>
    <w:basedOn w:val="NoList"/>
    <w:rsid w:val="00BF10CD"/>
    <w:pPr>
      <w:numPr>
        <w:numId w:val="1"/>
      </w:numPr>
    </w:pPr>
  </w:style>
  <w:style w:type="paragraph" w:customStyle="1" w:styleId="NormalNonumber">
    <w:name w:val="Normal_No_number"/>
    <w:basedOn w:val="Normal-pool"/>
    <w:link w:val="NormalNonumberChar"/>
    <w:qFormat/>
    <w:rsid w:val="00BF10CD"/>
    <w:pPr>
      <w:spacing w:after="120"/>
      <w:ind w:left="1247"/>
    </w:pPr>
  </w:style>
  <w:style w:type="paragraph" w:customStyle="1" w:styleId="Normalnumber">
    <w:name w:val="Normal_number"/>
    <w:basedOn w:val="Normal"/>
    <w:link w:val="NormalnumberChar"/>
    <w:rsid w:val="00BF10CD"/>
    <w:pPr>
      <w:numPr>
        <w:numId w:val="1"/>
      </w:numPr>
      <w:tabs>
        <w:tab w:val="clear" w:pos="624"/>
      </w:tabs>
      <w:spacing w:after="120"/>
      <w:ind w:left="1247"/>
    </w:pPr>
  </w:style>
  <w:style w:type="paragraph" w:customStyle="1" w:styleId="Titletable">
    <w:name w:val="Title_table"/>
    <w:basedOn w:val="Normal-pool"/>
    <w:next w:val="NormalNonumber"/>
    <w:rsid w:val="00BF10CD"/>
    <w:pPr>
      <w:keepNext/>
      <w:keepLines/>
      <w:suppressAutoHyphens/>
      <w:spacing w:after="60"/>
      <w:ind w:left="1247"/>
    </w:pPr>
    <w:rPr>
      <w:b/>
      <w:bCs/>
    </w:rPr>
  </w:style>
  <w:style w:type="paragraph" w:styleId="TOC1">
    <w:name w:val="toc 1"/>
    <w:basedOn w:val="Normal"/>
    <w:next w:val="Normal"/>
    <w:autoRedefine/>
    <w:uiPriority w:val="39"/>
    <w:unhideWhenUsed/>
    <w:rsid w:val="00BF10CD"/>
    <w:pPr>
      <w:tabs>
        <w:tab w:val="right" w:leader="dot" w:pos="9486"/>
      </w:tabs>
      <w:spacing w:before="240"/>
      <w:ind w:left="1984" w:hanging="737"/>
    </w:pPr>
    <w:rPr>
      <w:bCs/>
    </w:rPr>
  </w:style>
  <w:style w:type="paragraph" w:styleId="TOC2">
    <w:name w:val="toc 2"/>
    <w:basedOn w:val="Normal"/>
    <w:next w:val="Normal"/>
    <w:uiPriority w:val="39"/>
    <w:unhideWhenUsed/>
    <w:rsid w:val="00BF10CD"/>
    <w:pPr>
      <w:tabs>
        <w:tab w:val="right" w:leader="dot" w:pos="9486"/>
      </w:tabs>
      <w:spacing w:before="60"/>
      <w:ind w:left="2608" w:hanging="737"/>
    </w:pPr>
  </w:style>
  <w:style w:type="paragraph" w:styleId="TOC3">
    <w:name w:val="toc 3"/>
    <w:basedOn w:val="Normal"/>
    <w:next w:val="Normal"/>
    <w:uiPriority w:val="39"/>
    <w:unhideWhenUsed/>
    <w:rsid w:val="00BF10CD"/>
    <w:pPr>
      <w:tabs>
        <w:tab w:val="right" w:leader="dot" w:pos="9486"/>
      </w:tabs>
      <w:ind w:left="3232" w:hanging="737"/>
    </w:pPr>
    <w:rPr>
      <w:iCs/>
    </w:rPr>
  </w:style>
  <w:style w:type="paragraph" w:styleId="TOC4">
    <w:name w:val="toc 4"/>
    <w:basedOn w:val="Normal"/>
    <w:next w:val="Normal"/>
    <w:uiPriority w:val="39"/>
    <w:unhideWhenUsed/>
    <w:rsid w:val="00BF10CD"/>
    <w:pPr>
      <w:tabs>
        <w:tab w:val="left" w:pos="1000"/>
        <w:tab w:val="right" w:leader="dot" w:pos="9486"/>
      </w:tabs>
      <w:ind w:left="3856" w:hanging="737"/>
    </w:pPr>
    <w:rPr>
      <w:szCs w:val="18"/>
    </w:rPr>
  </w:style>
  <w:style w:type="paragraph" w:styleId="TOC5">
    <w:name w:val="toc 5"/>
    <w:basedOn w:val="Normal"/>
    <w:next w:val="Normal"/>
    <w:uiPriority w:val="39"/>
    <w:rsid w:val="00BF10CD"/>
    <w:pPr>
      <w:tabs>
        <w:tab w:val="right" w:leader="dot" w:pos="9486"/>
      </w:tabs>
      <w:ind w:left="4479" w:hanging="737"/>
    </w:pPr>
    <w:rPr>
      <w:sz w:val="18"/>
      <w:szCs w:val="18"/>
    </w:rPr>
  </w:style>
  <w:style w:type="paragraph" w:customStyle="1" w:styleId="ZZAnxheader">
    <w:name w:val="ZZ_Anx_header"/>
    <w:basedOn w:val="Normal-pool"/>
    <w:rsid w:val="00BF10CD"/>
    <w:rPr>
      <w:b/>
      <w:bCs/>
      <w:sz w:val="28"/>
      <w:szCs w:val="22"/>
    </w:rPr>
  </w:style>
  <w:style w:type="paragraph" w:customStyle="1" w:styleId="ZZAnxtitle">
    <w:name w:val="ZZ_Anx_title"/>
    <w:basedOn w:val="Normal-pool"/>
    <w:rsid w:val="00BF10CD"/>
    <w:pPr>
      <w:spacing w:before="360" w:after="120"/>
      <w:ind w:left="1247"/>
    </w:pPr>
    <w:rPr>
      <w:b/>
      <w:bCs/>
      <w:sz w:val="28"/>
      <w:szCs w:val="26"/>
    </w:rPr>
  </w:style>
  <w:style w:type="paragraph" w:styleId="NormalWeb">
    <w:name w:val="Normal (Web)"/>
    <w:basedOn w:val="Normal"/>
    <w:uiPriority w:val="99"/>
    <w:semiHidden/>
    <w:unhideWhenUsed/>
    <w:rsid w:val="00BF10C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BF10CD"/>
    <w:pPr>
      <w:spacing w:before="40" w:after="40"/>
    </w:pPr>
    <w:rPr>
      <w:sz w:val="18"/>
    </w:rPr>
  </w:style>
  <w:style w:type="paragraph" w:customStyle="1" w:styleId="Footnote-Text">
    <w:name w:val="Footnote-Text"/>
    <w:basedOn w:val="Normal-pool"/>
    <w:rsid w:val="00BF10CD"/>
    <w:pPr>
      <w:spacing w:before="20" w:after="40"/>
      <w:ind w:left="1247"/>
    </w:pPr>
    <w:rPr>
      <w:sz w:val="18"/>
    </w:rPr>
  </w:style>
  <w:style w:type="paragraph" w:customStyle="1" w:styleId="AConvName">
    <w:name w:val="A_ConvName"/>
    <w:basedOn w:val="Normal-pool"/>
    <w:next w:val="Normal-pool"/>
    <w:rsid w:val="00BF10CD"/>
    <w:pPr>
      <w:spacing w:before="120" w:after="240"/>
    </w:pPr>
    <w:rPr>
      <w:rFonts w:ascii="Arial" w:hAnsi="Arial"/>
      <w:b/>
      <w:sz w:val="28"/>
    </w:rPr>
  </w:style>
  <w:style w:type="paragraph" w:customStyle="1" w:styleId="ASymbol">
    <w:name w:val="A_Symbol"/>
    <w:basedOn w:val="Normal-pool"/>
    <w:rsid w:val="00BF10CD"/>
    <w:pPr>
      <w:tabs>
        <w:tab w:val="clear" w:pos="624"/>
        <w:tab w:val="clear" w:pos="1247"/>
        <w:tab w:val="right" w:pos="2920"/>
      </w:tabs>
    </w:pPr>
    <w:rPr>
      <w:rFonts w:eastAsia="SimSun"/>
    </w:rPr>
  </w:style>
  <w:style w:type="paragraph" w:customStyle="1" w:styleId="AText">
    <w:name w:val="A_Text"/>
    <w:basedOn w:val="Normal-pool"/>
    <w:rsid w:val="00BF10CD"/>
    <w:pPr>
      <w:spacing w:before="120"/>
    </w:pPr>
  </w:style>
  <w:style w:type="paragraph" w:customStyle="1" w:styleId="ATwoLetters">
    <w:name w:val="A_TwoLetters"/>
    <w:basedOn w:val="Normal-pool"/>
    <w:next w:val="Normal-pool"/>
    <w:rsid w:val="00BF10CD"/>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BF10CD"/>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BF10CD"/>
    <w:rPr>
      <w:rFonts w:ascii="Tahoma" w:hAnsi="Tahoma" w:cs="Tahoma"/>
      <w:sz w:val="16"/>
      <w:szCs w:val="16"/>
    </w:rPr>
  </w:style>
  <w:style w:type="character" w:customStyle="1" w:styleId="BalloonTextChar">
    <w:name w:val="Balloon Text Char"/>
    <w:basedOn w:val="DefaultParagraphFont"/>
    <w:link w:val="BalloonText"/>
    <w:rsid w:val="00BF10CD"/>
    <w:rPr>
      <w:rFonts w:ascii="Tahoma" w:eastAsia="Times New Roman" w:hAnsi="Tahoma" w:cs="Tahoma"/>
      <w:sz w:val="16"/>
      <w:szCs w:val="16"/>
    </w:rPr>
  </w:style>
  <w:style w:type="character" w:styleId="CommentReference">
    <w:name w:val="annotation reference"/>
    <w:basedOn w:val="DefaultParagraphFont"/>
    <w:semiHidden/>
    <w:unhideWhenUsed/>
    <w:rsid w:val="00BF10CD"/>
    <w:rPr>
      <w:sz w:val="16"/>
      <w:szCs w:val="16"/>
    </w:rPr>
  </w:style>
  <w:style w:type="paragraph" w:styleId="CommentText">
    <w:name w:val="annotation text"/>
    <w:basedOn w:val="Normal"/>
    <w:link w:val="CommentTextChar"/>
    <w:unhideWhenUsed/>
    <w:rsid w:val="00BF10CD"/>
  </w:style>
  <w:style w:type="character" w:customStyle="1" w:styleId="CommentTextChar">
    <w:name w:val="Comment Text Char"/>
    <w:basedOn w:val="DefaultParagraphFont"/>
    <w:link w:val="CommentText"/>
    <w:rsid w:val="00BF10CD"/>
    <w:rPr>
      <w:rFonts w:eastAsia="Times New Roman"/>
    </w:rPr>
  </w:style>
  <w:style w:type="paragraph" w:styleId="CommentSubject">
    <w:name w:val="annotation subject"/>
    <w:basedOn w:val="CommentText"/>
    <w:next w:val="CommentText"/>
    <w:link w:val="CommentSubjectChar"/>
    <w:semiHidden/>
    <w:unhideWhenUsed/>
    <w:rsid w:val="00BF10CD"/>
    <w:rPr>
      <w:b/>
      <w:bCs/>
    </w:rPr>
  </w:style>
  <w:style w:type="character" w:customStyle="1" w:styleId="CommentSubjectChar">
    <w:name w:val="Comment Subject Char"/>
    <w:basedOn w:val="CommentTextChar"/>
    <w:link w:val="CommentSubject"/>
    <w:semiHidden/>
    <w:rsid w:val="00BF10CD"/>
    <w:rPr>
      <w:rFonts w:eastAsia="Times New Roman"/>
      <w:b/>
      <w:bCs/>
    </w:rPr>
  </w:style>
  <w:style w:type="character" w:styleId="FollowedHyperlink">
    <w:name w:val="FollowedHyperlink"/>
    <w:uiPriority w:val="99"/>
    <w:semiHidden/>
    <w:rsid w:val="00BF10CD"/>
    <w:rPr>
      <w:color w:val="0000FF"/>
      <w:u w:val="none"/>
    </w:rPr>
  </w:style>
  <w:style w:type="character" w:customStyle="1" w:styleId="FooterChar">
    <w:name w:val="Footer Char"/>
    <w:basedOn w:val="DefaultParagraphFont"/>
    <w:link w:val="CH4"/>
    <w:rsid w:val="00BF10CD"/>
    <w:rPr>
      <w:rFonts w:eastAsia="Times New Roman"/>
      <w:b/>
    </w:rPr>
  </w:style>
  <w:style w:type="character" w:customStyle="1" w:styleId="HeaderChar">
    <w:name w:val="Header Char"/>
    <w:basedOn w:val="DefaultParagraphFont"/>
    <w:link w:val="Header"/>
    <w:semiHidden/>
    <w:rsid w:val="00BF10CD"/>
    <w:rPr>
      <w:rFonts w:eastAsia="Times New Roman"/>
      <w:b/>
      <w:sz w:val="18"/>
    </w:rPr>
  </w:style>
  <w:style w:type="character" w:customStyle="1" w:styleId="Heading1Char">
    <w:name w:val="Heading 1 Char"/>
    <w:basedOn w:val="DefaultParagraphFont"/>
    <w:link w:val="Heading1"/>
    <w:rsid w:val="00BF10CD"/>
    <w:rPr>
      <w:rFonts w:eastAsia="Times New Roman"/>
      <w:b/>
      <w:sz w:val="28"/>
      <w:szCs w:val="28"/>
    </w:rPr>
  </w:style>
  <w:style w:type="character" w:customStyle="1" w:styleId="Heading2Char">
    <w:name w:val="Heading 2 Char"/>
    <w:basedOn w:val="DefaultParagraphFont"/>
    <w:link w:val="Heading2"/>
    <w:rsid w:val="00BF10CD"/>
    <w:rPr>
      <w:rFonts w:eastAsia="Times New Roman"/>
      <w:b/>
      <w:sz w:val="24"/>
      <w:szCs w:val="24"/>
    </w:rPr>
  </w:style>
  <w:style w:type="character" w:customStyle="1" w:styleId="Heading3Char">
    <w:name w:val="Heading 3 Char"/>
    <w:basedOn w:val="DefaultParagraphFont"/>
    <w:link w:val="Heading3"/>
    <w:rsid w:val="00BF10CD"/>
    <w:rPr>
      <w:rFonts w:eastAsia="Times New Roman"/>
      <w:b/>
    </w:rPr>
  </w:style>
  <w:style w:type="character" w:customStyle="1" w:styleId="Heading4Char">
    <w:name w:val="Heading 4 Char"/>
    <w:basedOn w:val="DefaultParagraphFont"/>
    <w:link w:val="Heading4"/>
    <w:rsid w:val="00BF10CD"/>
    <w:rPr>
      <w:rFonts w:eastAsia="Times New Roman"/>
      <w:b/>
    </w:rPr>
  </w:style>
  <w:style w:type="character" w:customStyle="1" w:styleId="Heading5Char">
    <w:name w:val="Heading 5 Char"/>
    <w:basedOn w:val="DefaultParagraphFont"/>
    <w:link w:val="Heading5"/>
    <w:rsid w:val="00BF10CD"/>
    <w:rPr>
      <w:rFonts w:eastAsia="Times New Roman"/>
      <w:b/>
    </w:rPr>
  </w:style>
  <w:style w:type="character" w:customStyle="1" w:styleId="Heading6Char">
    <w:name w:val="Heading 6 Char"/>
    <w:basedOn w:val="DefaultParagraphFont"/>
    <w:link w:val="Heading6"/>
    <w:semiHidden/>
    <w:rsid w:val="00BF10CD"/>
    <w:rPr>
      <w:rFonts w:eastAsia="Times New Roman"/>
      <w:bCs/>
      <w:sz w:val="24"/>
    </w:rPr>
  </w:style>
  <w:style w:type="character" w:customStyle="1" w:styleId="Heading7Char">
    <w:name w:val="Heading 7 Char"/>
    <w:basedOn w:val="DefaultParagraphFont"/>
    <w:link w:val="Heading7"/>
    <w:semiHidden/>
    <w:rsid w:val="00BF10CD"/>
    <w:rPr>
      <w:rFonts w:eastAsia="Times New Roman"/>
      <w:b/>
      <w:snapToGrid w:val="0"/>
      <w:u w:val="single"/>
    </w:rPr>
  </w:style>
  <w:style w:type="character" w:customStyle="1" w:styleId="Heading8Char">
    <w:name w:val="Heading 8 Char"/>
    <w:basedOn w:val="DefaultParagraphFont"/>
    <w:link w:val="Heading8"/>
    <w:semiHidden/>
    <w:rsid w:val="00BF10CD"/>
    <w:rPr>
      <w:rFonts w:eastAsia="Times New Roman"/>
      <w:b/>
      <w:snapToGrid w:val="0"/>
      <w:u w:val="single"/>
    </w:rPr>
  </w:style>
  <w:style w:type="character" w:customStyle="1" w:styleId="Heading9Char">
    <w:name w:val="Heading 9 Char"/>
    <w:basedOn w:val="DefaultParagraphFont"/>
    <w:link w:val="Heading9"/>
    <w:semiHidden/>
    <w:rsid w:val="00BF10CD"/>
    <w:rPr>
      <w:rFonts w:eastAsia="Times New Roman"/>
      <w:snapToGrid w:val="0"/>
      <w:u w:val="single"/>
    </w:rPr>
  </w:style>
  <w:style w:type="paragraph" w:styleId="ListParagraph">
    <w:name w:val="List Paragraph"/>
    <w:basedOn w:val="Normal"/>
    <w:uiPriority w:val="34"/>
    <w:semiHidden/>
    <w:qFormat/>
    <w:rsid w:val="00BF10CD"/>
    <w:pPr>
      <w:ind w:left="720"/>
      <w:contextualSpacing/>
    </w:pPr>
  </w:style>
  <w:style w:type="paragraph" w:styleId="NoSpacing">
    <w:name w:val="No Spacing"/>
    <w:uiPriority w:val="1"/>
    <w:semiHidden/>
    <w:qFormat/>
    <w:rsid w:val="00BF10CD"/>
    <w:rPr>
      <w:rFonts w:asciiTheme="minorHAnsi" w:eastAsiaTheme="minorHAnsi" w:hAnsiTheme="minorHAnsi" w:cstheme="minorBidi"/>
      <w:sz w:val="22"/>
      <w:szCs w:val="22"/>
    </w:rPr>
  </w:style>
  <w:style w:type="character" w:customStyle="1" w:styleId="NormalnumberChar">
    <w:name w:val="Normal_number Char"/>
    <w:link w:val="Normalnumber"/>
    <w:rsid w:val="00BF10CD"/>
    <w:rPr>
      <w:rFonts w:eastAsia="Times New Roman"/>
    </w:rPr>
  </w:style>
  <w:style w:type="character" w:styleId="PlaceholderText">
    <w:name w:val="Placeholder Text"/>
    <w:basedOn w:val="DefaultParagraphFont"/>
    <w:uiPriority w:val="99"/>
    <w:semiHidden/>
    <w:rsid w:val="00BF10CD"/>
    <w:rPr>
      <w:color w:val="808080"/>
    </w:rPr>
  </w:style>
  <w:style w:type="table" w:styleId="TableGrid">
    <w:name w:val="Table Grid"/>
    <w:basedOn w:val="TableNormal"/>
    <w:rsid w:val="00BF1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BF10CD"/>
    <w:pPr>
      <w:spacing w:before="120" w:after="240"/>
    </w:pPr>
  </w:style>
  <w:style w:type="character" w:customStyle="1" w:styleId="ALogoChar">
    <w:name w:val="A_Logo Char"/>
    <w:basedOn w:val="DefaultParagraphFont"/>
    <w:link w:val="ALogo"/>
    <w:rsid w:val="00BF10CD"/>
    <w:rPr>
      <w:rFonts w:eastAsia="Times New Roman"/>
    </w:rPr>
  </w:style>
  <w:style w:type="paragraph" w:customStyle="1" w:styleId="ASpacer">
    <w:name w:val="A_Spacer"/>
    <w:basedOn w:val="Normal-pool"/>
    <w:link w:val="ASpacerChar"/>
    <w:rsid w:val="00BF10CD"/>
    <w:rPr>
      <w:sz w:val="2"/>
    </w:rPr>
  </w:style>
  <w:style w:type="character" w:customStyle="1" w:styleId="ASpacerChar">
    <w:name w:val="A_Spacer Char"/>
    <w:basedOn w:val="DefaultParagraphFont"/>
    <w:link w:val="ASpacer"/>
    <w:rsid w:val="00BF10CD"/>
    <w:rPr>
      <w:rFonts w:eastAsia="Times New Roman"/>
      <w:sz w:val="2"/>
    </w:rPr>
  </w:style>
  <w:style w:type="paragraph" w:customStyle="1" w:styleId="AATitle1">
    <w:name w:val="AA_Title1"/>
    <w:basedOn w:val="Normal-pool"/>
    <w:rsid w:val="00BF10CD"/>
  </w:style>
  <w:style w:type="character" w:styleId="UnresolvedMention">
    <w:name w:val="Unresolved Mention"/>
    <w:basedOn w:val="DefaultParagraphFont"/>
    <w:uiPriority w:val="99"/>
    <w:semiHidden/>
    <w:rsid w:val="00BF10CD"/>
    <w:rPr>
      <w:color w:val="605E5C"/>
      <w:shd w:val="clear" w:color="auto" w:fill="E1DFDD"/>
    </w:rPr>
  </w:style>
  <w:style w:type="paragraph" w:customStyle="1" w:styleId="ANormal">
    <w:name w:val="A_Normal"/>
    <w:basedOn w:val="Normal-pool"/>
    <w:rsid w:val="00BF10CD"/>
  </w:style>
  <w:style w:type="paragraph" w:customStyle="1" w:styleId="AText0">
    <w:name w:val="A_Text0"/>
    <w:basedOn w:val="AText"/>
    <w:next w:val="AText"/>
    <w:rsid w:val="00BF10CD"/>
    <w:pPr>
      <w:tabs>
        <w:tab w:val="clear" w:pos="4990"/>
      </w:tabs>
      <w:spacing w:before="0" w:after="120"/>
    </w:pPr>
  </w:style>
  <w:style w:type="paragraph" w:styleId="Footer">
    <w:name w:val="footer"/>
    <w:basedOn w:val="Normal"/>
    <w:link w:val="FooterChar1"/>
    <w:unhideWhenUsed/>
    <w:rsid w:val="00BF10CD"/>
    <w:pPr>
      <w:tabs>
        <w:tab w:val="clear" w:pos="1247"/>
        <w:tab w:val="right" w:pos="8641"/>
      </w:tabs>
    </w:pPr>
    <w:rPr>
      <w:b/>
      <w:sz w:val="18"/>
    </w:rPr>
  </w:style>
  <w:style w:type="character" w:customStyle="1" w:styleId="FooterChar1">
    <w:name w:val="Footer Char1"/>
    <w:basedOn w:val="DefaultParagraphFont"/>
    <w:link w:val="Footer"/>
    <w:rsid w:val="00BF10CD"/>
    <w:rPr>
      <w:rFonts w:eastAsia="Times New Roman"/>
      <w:b/>
      <w:sz w:val="18"/>
    </w:rPr>
  </w:style>
  <w:style w:type="paragraph" w:customStyle="1" w:styleId="Normal-pool">
    <w:name w:val="Normal-pool"/>
    <w:link w:val="Normal-poolChar"/>
    <w:qFormat/>
    <w:rsid w:val="00BF10CD"/>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BF10CD"/>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BF10CD"/>
    <w:pPr>
      <w:spacing w:before="60"/>
      <w:ind w:left="624"/>
    </w:pPr>
    <w:rPr>
      <w:rFonts w:eastAsiaTheme="minorEastAsia"/>
      <w:sz w:val="18"/>
    </w:rPr>
  </w:style>
  <w:style w:type="paragraph" w:styleId="Bibliography">
    <w:name w:val="Bibliography"/>
    <w:basedOn w:val="Normal"/>
    <w:next w:val="Normal"/>
    <w:uiPriority w:val="37"/>
    <w:semiHidden/>
    <w:rsid w:val="006F09DA"/>
  </w:style>
  <w:style w:type="paragraph" w:styleId="BlockText">
    <w:name w:val="Block Text"/>
    <w:basedOn w:val="Normal"/>
    <w:semiHidden/>
    <w:unhideWhenUsed/>
    <w:rsid w:val="006F09D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6F09DA"/>
    <w:pPr>
      <w:spacing w:after="120"/>
    </w:pPr>
  </w:style>
  <w:style w:type="character" w:customStyle="1" w:styleId="BodyTextChar">
    <w:name w:val="Body Text Char"/>
    <w:basedOn w:val="DefaultParagraphFont"/>
    <w:link w:val="BodyText"/>
    <w:semiHidden/>
    <w:rsid w:val="006F09DA"/>
    <w:rPr>
      <w:rFonts w:eastAsia="Times New Roman"/>
    </w:rPr>
  </w:style>
  <w:style w:type="paragraph" w:styleId="BodyText2">
    <w:name w:val="Body Text 2"/>
    <w:basedOn w:val="Normal"/>
    <w:link w:val="BodyText2Char"/>
    <w:semiHidden/>
    <w:unhideWhenUsed/>
    <w:rsid w:val="006F09DA"/>
    <w:pPr>
      <w:spacing w:after="120" w:line="480" w:lineRule="auto"/>
    </w:pPr>
  </w:style>
  <w:style w:type="character" w:customStyle="1" w:styleId="BodyText2Char">
    <w:name w:val="Body Text 2 Char"/>
    <w:basedOn w:val="DefaultParagraphFont"/>
    <w:link w:val="BodyText2"/>
    <w:semiHidden/>
    <w:rsid w:val="006F09DA"/>
    <w:rPr>
      <w:rFonts w:eastAsia="Times New Roman"/>
    </w:rPr>
  </w:style>
  <w:style w:type="paragraph" w:styleId="BodyText3">
    <w:name w:val="Body Text 3"/>
    <w:basedOn w:val="Normal"/>
    <w:link w:val="BodyText3Char"/>
    <w:semiHidden/>
    <w:unhideWhenUsed/>
    <w:rsid w:val="006F09DA"/>
    <w:pPr>
      <w:spacing w:after="120"/>
    </w:pPr>
    <w:rPr>
      <w:sz w:val="16"/>
      <w:szCs w:val="16"/>
    </w:rPr>
  </w:style>
  <w:style w:type="character" w:customStyle="1" w:styleId="BodyText3Char">
    <w:name w:val="Body Text 3 Char"/>
    <w:basedOn w:val="DefaultParagraphFont"/>
    <w:link w:val="BodyText3"/>
    <w:semiHidden/>
    <w:rsid w:val="006F09DA"/>
    <w:rPr>
      <w:rFonts w:eastAsia="Times New Roman"/>
      <w:sz w:val="16"/>
      <w:szCs w:val="16"/>
    </w:rPr>
  </w:style>
  <w:style w:type="paragraph" w:styleId="BodyTextFirstIndent">
    <w:name w:val="Body Text First Indent"/>
    <w:basedOn w:val="BodyText"/>
    <w:link w:val="BodyTextFirstIndentChar"/>
    <w:semiHidden/>
    <w:unhideWhenUsed/>
    <w:rsid w:val="006F09DA"/>
    <w:pPr>
      <w:spacing w:after="0"/>
      <w:ind w:firstLine="360"/>
    </w:pPr>
  </w:style>
  <w:style w:type="character" w:customStyle="1" w:styleId="BodyTextFirstIndentChar">
    <w:name w:val="Body Text First Indent Char"/>
    <w:basedOn w:val="BodyTextChar"/>
    <w:link w:val="BodyTextFirstIndent"/>
    <w:semiHidden/>
    <w:rsid w:val="006F09DA"/>
    <w:rPr>
      <w:rFonts w:eastAsia="Times New Roman"/>
    </w:rPr>
  </w:style>
  <w:style w:type="paragraph" w:styleId="BodyTextIndent">
    <w:name w:val="Body Text Indent"/>
    <w:basedOn w:val="Normal"/>
    <w:link w:val="BodyTextIndentChar"/>
    <w:semiHidden/>
    <w:unhideWhenUsed/>
    <w:rsid w:val="006F09DA"/>
    <w:pPr>
      <w:spacing w:after="120"/>
      <w:ind w:left="283"/>
    </w:pPr>
  </w:style>
  <w:style w:type="character" w:customStyle="1" w:styleId="BodyTextIndentChar">
    <w:name w:val="Body Text Indent Char"/>
    <w:basedOn w:val="DefaultParagraphFont"/>
    <w:link w:val="BodyTextIndent"/>
    <w:semiHidden/>
    <w:rsid w:val="006F09DA"/>
    <w:rPr>
      <w:rFonts w:eastAsia="Times New Roman"/>
    </w:rPr>
  </w:style>
  <w:style w:type="paragraph" w:styleId="BodyTextFirstIndent2">
    <w:name w:val="Body Text First Indent 2"/>
    <w:basedOn w:val="BodyTextIndent"/>
    <w:link w:val="BodyTextFirstIndent2Char"/>
    <w:semiHidden/>
    <w:unhideWhenUsed/>
    <w:rsid w:val="006F09DA"/>
    <w:pPr>
      <w:spacing w:after="0"/>
      <w:ind w:left="360" w:firstLine="360"/>
    </w:pPr>
  </w:style>
  <w:style w:type="character" w:customStyle="1" w:styleId="BodyTextFirstIndent2Char">
    <w:name w:val="Body Text First Indent 2 Char"/>
    <w:basedOn w:val="BodyTextIndentChar"/>
    <w:link w:val="BodyTextFirstIndent2"/>
    <w:semiHidden/>
    <w:rsid w:val="006F09DA"/>
    <w:rPr>
      <w:rFonts w:eastAsia="Times New Roman"/>
    </w:rPr>
  </w:style>
  <w:style w:type="paragraph" w:styleId="BodyTextIndent2">
    <w:name w:val="Body Text Indent 2"/>
    <w:basedOn w:val="Normal"/>
    <w:link w:val="BodyTextIndent2Char"/>
    <w:semiHidden/>
    <w:unhideWhenUsed/>
    <w:rsid w:val="006F09DA"/>
    <w:pPr>
      <w:spacing w:after="120" w:line="480" w:lineRule="auto"/>
      <w:ind w:left="283"/>
    </w:pPr>
  </w:style>
  <w:style w:type="character" w:customStyle="1" w:styleId="BodyTextIndent2Char">
    <w:name w:val="Body Text Indent 2 Char"/>
    <w:basedOn w:val="DefaultParagraphFont"/>
    <w:link w:val="BodyTextIndent2"/>
    <w:semiHidden/>
    <w:rsid w:val="006F09DA"/>
    <w:rPr>
      <w:rFonts w:eastAsia="Times New Roman"/>
    </w:rPr>
  </w:style>
  <w:style w:type="paragraph" w:styleId="BodyTextIndent3">
    <w:name w:val="Body Text Indent 3"/>
    <w:basedOn w:val="Normal"/>
    <w:link w:val="BodyTextIndent3Char"/>
    <w:semiHidden/>
    <w:unhideWhenUsed/>
    <w:rsid w:val="006F09DA"/>
    <w:pPr>
      <w:spacing w:after="120"/>
      <w:ind w:left="283"/>
    </w:pPr>
    <w:rPr>
      <w:sz w:val="16"/>
      <w:szCs w:val="16"/>
    </w:rPr>
  </w:style>
  <w:style w:type="character" w:customStyle="1" w:styleId="BodyTextIndent3Char">
    <w:name w:val="Body Text Indent 3 Char"/>
    <w:basedOn w:val="DefaultParagraphFont"/>
    <w:link w:val="BodyTextIndent3"/>
    <w:semiHidden/>
    <w:rsid w:val="006F09DA"/>
    <w:rPr>
      <w:rFonts w:eastAsia="Times New Roman"/>
      <w:sz w:val="16"/>
      <w:szCs w:val="16"/>
    </w:rPr>
  </w:style>
  <w:style w:type="character" w:styleId="BookTitle">
    <w:name w:val="Book Title"/>
    <w:basedOn w:val="DefaultParagraphFont"/>
    <w:uiPriority w:val="33"/>
    <w:semiHidden/>
    <w:qFormat/>
    <w:rsid w:val="006F09DA"/>
    <w:rPr>
      <w:b/>
      <w:bCs/>
      <w:i/>
      <w:iCs/>
      <w:spacing w:val="5"/>
    </w:rPr>
  </w:style>
  <w:style w:type="paragraph" w:styleId="Caption">
    <w:name w:val="caption"/>
    <w:basedOn w:val="Normal"/>
    <w:next w:val="Normal"/>
    <w:semiHidden/>
    <w:unhideWhenUsed/>
    <w:qFormat/>
    <w:rsid w:val="006F09DA"/>
    <w:pPr>
      <w:spacing w:after="200"/>
    </w:pPr>
    <w:rPr>
      <w:i/>
      <w:iCs/>
      <w:color w:val="1F497D" w:themeColor="text2"/>
      <w:sz w:val="18"/>
      <w:szCs w:val="18"/>
    </w:rPr>
  </w:style>
  <w:style w:type="paragraph" w:styleId="Closing">
    <w:name w:val="Closing"/>
    <w:basedOn w:val="Normal"/>
    <w:link w:val="ClosingChar"/>
    <w:semiHidden/>
    <w:unhideWhenUsed/>
    <w:rsid w:val="006F09DA"/>
    <w:pPr>
      <w:ind w:left="4252"/>
    </w:pPr>
  </w:style>
  <w:style w:type="character" w:customStyle="1" w:styleId="ClosingChar">
    <w:name w:val="Closing Char"/>
    <w:basedOn w:val="DefaultParagraphFont"/>
    <w:link w:val="Closing"/>
    <w:semiHidden/>
    <w:rsid w:val="006F09DA"/>
    <w:rPr>
      <w:rFonts w:eastAsia="Times New Roman"/>
    </w:rPr>
  </w:style>
  <w:style w:type="table" w:styleId="ColorfulGrid">
    <w:name w:val="Colorful Grid"/>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F09D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6F09D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F09D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F09D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6F09DA"/>
  </w:style>
  <w:style w:type="character" w:customStyle="1" w:styleId="DateChar">
    <w:name w:val="Date Char"/>
    <w:basedOn w:val="DefaultParagraphFont"/>
    <w:link w:val="Date"/>
    <w:semiHidden/>
    <w:rsid w:val="006F09DA"/>
    <w:rPr>
      <w:rFonts w:eastAsia="Times New Roman"/>
    </w:rPr>
  </w:style>
  <w:style w:type="paragraph" w:styleId="DocumentMap">
    <w:name w:val="Document Map"/>
    <w:basedOn w:val="Normal"/>
    <w:link w:val="DocumentMapChar"/>
    <w:semiHidden/>
    <w:unhideWhenUsed/>
    <w:rsid w:val="006F09DA"/>
    <w:rPr>
      <w:rFonts w:ascii="Segoe UI" w:hAnsi="Segoe UI" w:cs="Segoe UI"/>
      <w:sz w:val="16"/>
      <w:szCs w:val="16"/>
    </w:rPr>
  </w:style>
  <w:style w:type="character" w:customStyle="1" w:styleId="DocumentMapChar">
    <w:name w:val="Document Map Char"/>
    <w:basedOn w:val="DefaultParagraphFont"/>
    <w:link w:val="DocumentMap"/>
    <w:semiHidden/>
    <w:rsid w:val="006F09DA"/>
    <w:rPr>
      <w:rFonts w:ascii="Segoe UI" w:eastAsia="Times New Roman" w:hAnsi="Segoe UI" w:cs="Segoe UI"/>
      <w:sz w:val="16"/>
      <w:szCs w:val="16"/>
    </w:rPr>
  </w:style>
  <w:style w:type="paragraph" w:styleId="E-mailSignature">
    <w:name w:val="E-mail Signature"/>
    <w:basedOn w:val="Normal"/>
    <w:link w:val="E-mailSignatureChar"/>
    <w:semiHidden/>
    <w:unhideWhenUsed/>
    <w:rsid w:val="006F09DA"/>
  </w:style>
  <w:style w:type="character" w:customStyle="1" w:styleId="E-mailSignatureChar">
    <w:name w:val="E-mail Signature Char"/>
    <w:basedOn w:val="DefaultParagraphFont"/>
    <w:link w:val="E-mailSignature"/>
    <w:semiHidden/>
    <w:rsid w:val="006F09DA"/>
    <w:rPr>
      <w:rFonts w:eastAsia="Times New Roman"/>
    </w:rPr>
  </w:style>
  <w:style w:type="character" w:styleId="Emphasis">
    <w:name w:val="Emphasis"/>
    <w:basedOn w:val="DefaultParagraphFont"/>
    <w:semiHidden/>
    <w:qFormat/>
    <w:rsid w:val="006F09DA"/>
    <w:rPr>
      <w:i/>
      <w:iCs/>
    </w:rPr>
  </w:style>
  <w:style w:type="character" w:styleId="EndnoteReference">
    <w:name w:val="endnote reference"/>
    <w:basedOn w:val="DefaultParagraphFont"/>
    <w:semiHidden/>
    <w:unhideWhenUsed/>
    <w:rsid w:val="006F09DA"/>
    <w:rPr>
      <w:vertAlign w:val="superscript"/>
    </w:rPr>
  </w:style>
  <w:style w:type="paragraph" w:styleId="EndnoteText">
    <w:name w:val="endnote text"/>
    <w:basedOn w:val="Normal"/>
    <w:link w:val="EndnoteTextChar"/>
    <w:semiHidden/>
    <w:unhideWhenUsed/>
    <w:rsid w:val="006F09DA"/>
  </w:style>
  <w:style w:type="character" w:customStyle="1" w:styleId="EndnoteTextChar">
    <w:name w:val="Endnote Text Char"/>
    <w:basedOn w:val="DefaultParagraphFont"/>
    <w:link w:val="EndnoteText"/>
    <w:semiHidden/>
    <w:rsid w:val="006F09DA"/>
    <w:rPr>
      <w:rFonts w:eastAsia="Times New Roman"/>
    </w:rPr>
  </w:style>
  <w:style w:type="paragraph" w:styleId="EnvelopeAddress">
    <w:name w:val="envelope address"/>
    <w:basedOn w:val="Normal"/>
    <w:semiHidden/>
    <w:unhideWhenUsed/>
    <w:rsid w:val="006F09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F09DA"/>
    <w:rPr>
      <w:rFonts w:asciiTheme="majorHAnsi" w:eastAsiaTheme="majorEastAsia" w:hAnsiTheme="majorHAnsi" w:cstheme="majorBidi"/>
    </w:rPr>
  </w:style>
  <w:style w:type="paragraph" w:styleId="FootnoteText">
    <w:name w:val="footnote text"/>
    <w:basedOn w:val="Normal"/>
    <w:link w:val="FootnoteTextChar"/>
    <w:semiHidden/>
    <w:unhideWhenUsed/>
    <w:rsid w:val="006F09DA"/>
  </w:style>
  <w:style w:type="character" w:customStyle="1" w:styleId="FootnoteTextChar">
    <w:name w:val="Footnote Text Char"/>
    <w:basedOn w:val="DefaultParagraphFont"/>
    <w:link w:val="FootnoteText"/>
    <w:semiHidden/>
    <w:rsid w:val="006F09DA"/>
    <w:rPr>
      <w:rFonts w:eastAsia="Times New Roman"/>
    </w:rPr>
  </w:style>
  <w:style w:type="table" w:styleId="GridTable1Light">
    <w:name w:val="Grid Table 1 Light"/>
    <w:basedOn w:val="TableNormal"/>
    <w:uiPriority w:val="46"/>
    <w:rsid w:val="006F09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09D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F09D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F09D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F09D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F09D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F09D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F09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F09D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F09D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F09D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F09D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F09D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F09D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6F09DA"/>
    <w:rPr>
      <w:color w:val="2B579A"/>
      <w:shd w:val="clear" w:color="auto" w:fill="E1DFDD"/>
    </w:rPr>
  </w:style>
  <w:style w:type="character" w:styleId="HTMLAcronym">
    <w:name w:val="HTML Acronym"/>
    <w:basedOn w:val="DefaultParagraphFont"/>
    <w:semiHidden/>
    <w:unhideWhenUsed/>
    <w:rsid w:val="006F09DA"/>
  </w:style>
  <w:style w:type="paragraph" w:styleId="HTMLAddress">
    <w:name w:val="HTML Address"/>
    <w:basedOn w:val="Normal"/>
    <w:link w:val="HTMLAddressChar"/>
    <w:semiHidden/>
    <w:unhideWhenUsed/>
    <w:rsid w:val="006F09DA"/>
    <w:rPr>
      <w:i/>
      <w:iCs/>
    </w:rPr>
  </w:style>
  <w:style w:type="character" w:customStyle="1" w:styleId="HTMLAddressChar">
    <w:name w:val="HTML Address Char"/>
    <w:basedOn w:val="DefaultParagraphFont"/>
    <w:link w:val="HTMLAddress"/>
    <w:semiHidden/>
    <w:rsid w:val="006F09DA"/>
    <w:rPr>
      <w:rFonts w:eastAsia="Times New Roman"/>
      <w:i/>
      <w:iCs/>
    </w:rPr>
  </w:style>
  <w:style w:type="character" w:styleId="HTMLCite">
    <w:name w:val="HTML Cite"/>
    <w:basedOn w:val="DefaultParagraphFont"/>
    <w:semiHidden/>
    <w:unhideWhenUsed/>
    <w:rsid w:val="006F09DA"/>
    <w:rPr>
      <w:i/>
      <w:iCs/>
    </w:rPr>
  </w:style>
  <w:style w:type="character" w:styleId="HTMLCode">
    <w:name w:val="HTML Code"/>
    <w:basedOn w:val="DefaultParagraphFont"/>
    <w:semiHidden/>
    <w:unhideWhenUsed/>
    <w:rsid w:val="006F09DA"/>
    <w:rPr>
      <w:rFonts w:ascii="Consolas" w:hAnsi="Consolas"/>
      <w:sz w:val="20"/>
      <w:szCs w:val="20"/>
    </w:rPr>
  </w:style>
  <w:style w:type="character" w:styleId="HTMLDefinition">
    <w:name w:val="HTML Definition"/>
    <w:basedOn w:val="DefaultParagraphFont"/>
    <w:semiHidden/>
    <w:unhideWhenUsed/>
    <w:rsid w:val="006F09DA"/>
    <w:rPr>
      <w:i/>
      <w:iCs/>
    </w:rPr>
  </w:style>
  <w:style w:type="character" w:styleId="HTMLKeyboard">
    <w:name w:val="HTML Keyboard"/>
    <w:basedOn w:val="DefaultParagraphFont"/>
    <w:semiHidden/>
    <w:unhideWhenUsed/>
    <w:rsid w:val="006F09DA"/>
    <w:rPr>
      <w:rFonts w:ascii="Consolas" w:hAnsi="Consolas"/>
      <w:sz w:val="20"/>
      <w:szCs w:val="20"/>
    </w:rPr>
  </w:style>
  <w:style w:type="paragraph" w:styleId="HTMLPreformatted">
    <w:name w:val="HTML Preformatted"/>
    <w:basedOn w:val="Normal"/>
    <w:link w:val="HTMLPreformattedChar"/>
    <w:semiHidden/>
    <w:unhideWhenUsed/>
    <w:rsid w:val="006F09DA"/>
    <w:rPr>
      <w:rFonts w:ascii="Consolas" w:hAnsi="Consolas"/>
    </w:rPr>
  </w:style>
  <w:style w:type="character" w:customStyle="1" w:styleId="HTMLPreformattedChar">
    <w:name w:val="HTML Preformatted Char"/>
    <w:basedOn w:val="DefaultParagraphFont"/>
    <w:link w:val="HTMLPreformatted"/>
    <w:semiHidden/>
    <w:rsid w:val="006F09DA"/>
    <w:rPr>
      <w:rFonts w:ascii="Consolas" w:eastAsia="Times New Roman" w:hAnsi="Consolas"/>
    </w:rPr>
  </w:style>
  <w:style w:type="character" w:styleId="HTMLSample">
    <w:name w:val="HTML Sample"/>
    <w:basedOn w:val="DefaultParagraphFont"/>
    <w:semiHidden/>
    <w:unhideWhenUsed/>
    <w:rsid w:val="006F09DA"/>
    <w:rPr>
      <w:rFonts w:ascii="Consolas" w:hAnsi="Consolas"/>
      <w:sz w:val="24"/>
      <w:szCs w:val="24"/>
    </w:rPr>
  </w:style>
  <w:style w:type="character" w:styleId="HTMLTypewriter">
    <w:name w:val="HTML Typewriter"/>
    <w:basedOn w:val="DefaultParagraphFont"/>
    <w:semiHidden/>
    <w:unhideWhenUsed/>
    <w:rsid w:val="006F09DA"/>
    <w:rPr>
      <w:rFonts w:ascii="Consolas" w:hAnsi="Consolas"/>
      <w:sz w:val="20"/>
      <w:szCs w:val="20"/>
    </w:rPr>
  </w:style>
  <w:style w:type="character" w:styleId="HTMLVariable">
    <w:name w:val="HTML Variable"/>
    <w:basedOn w:val="DefaultParagraphFont"/>
    <w:semiHidden/>
    <w:unhideWhenUsed/>
    <w:rsid w:val="006F09DA"/>
    <w:rPr>
      <w:i/>
      <w:iCs/>
    </w:rPr>
  </w:style>
  <w:style w:type="paragraph" w:styleId="Index1">
    <w:name w:val="index 1"/>
    <w:basedOn w:val="Normal"/>
    <w:next w:val="Normal"/>
    <w:autoRedefine/>
    <w:semiHidden/>
    <w:unhideWhenUsed/>
    <w:rsid w:val="006F09DA"/>
    <w:pPr>
      <w:tabs>
        <w:tab w:val="clear" w:pos="1247"/>
      </w:tabs>
      <w:ind w:left="200" w:hanging="200"/>
    </w:pPr>
  </w:style>
  <w:style w:type="paragraph" w:styleId="Index2">
    <w:name w:val="index 2"/>
    <w:basedOn w:val="Normal"/>
    <w:next w:val="Normal"/>
    <w:autoRedefine/>
    <w:semiHidden/>
    <w:unhideWhenUsed/>
    <w:rsid w:val="006F09DA"/>
    <w:pPr>
      <w:tabs>
        <w:tab w:val="clear" w:pos="1247"/>
      </w:tabs>
      <w:ind w:left="400" w:hanging="200"/>
    </w:pPr>
  </w:style>
  <w:style w:type="paragraph" w:styleId="Index3">
    <w:name w:val="index 3"/>
    <w:basedOn w:val="Normal"/>
    <w:next w:val="Normal"/>
    <w:autoRedefine/>
    <w:semiHidden/>
    <w:unhideWhenUsed/>
    <w:rsid w:val="006F09DA"/>
    <w:pPr>
      <w:tabs>
        <w:tab w:val="clear" w:pos="1247"/>
      </w:tabs>
      <w:ind w:left="600" w:hanging="200"/>
    </w:pPr>
  </w:style>
  <w:style w:type="paragraph" w:styleId="Index4">
    <w:name w:val="index 4"/>
    <w:basedOn w:val="Normal"/>
    <w:next w:val="Normal"/>
    <w:autoRedefine/>
    <w:semiHidden/>
    <w:unhideWhenUsed/>
    <w:rsid w:val="006F09DA"/>
    <w:pPr>
      <w:tabs>
        <w:tab w:val="clear" w:pos="1247"/>
      </w:tabs>
      <w:ind w:left="800" w:hanging="200"/>
    </w:pPr>
  </w:style>
  <w:style w:type="paragraph" w:styleId="Index5">
    <w:name w:val="index 5"/>
    <w:basedOn w:val="Normal"/>
    <w:next w:val="Normal"/>
    <w:autoRedefine/>
    <w:semiHidden/>
    <w:unhideWhenUsed/>
    <w:rsid w:val="006F09DA"/>
    <w:pPr>
      <w:tabs>
        <w:tab w:val="clear" w:pos="1247"/>
      </w:tabs>
      <w:ind w:left="1000" w:hanging="200"/>
    </w:pPr>
  </w:style>
  <w:style w:type="paragraph" w:styleId="Index6">
    <w:name w:val="index 6"/>
    <w:basedOn w:val="Normal"/>
    <w:next w:val="Normal"/>
    <w:autoRedefine/>
    <w:semiHidden/>
    <w:unhideWhenUsed/>
    <w:rsid w:val="006F09DA"/>
    <w:pPr>
      <w:tabs>
        <w:tab w:val="clear" w:pos="1247"/>
      </w:tabs>
      <w:ind w:left="1200" w:hanging="200"/>
    </w:pPr>
  </w:style>
  <w:style w:type="paragraph" w:styleId="Index7">
    <w:name w:val="index 7"/>
    <w:basedOn w:val="Normal"/>
    <w:next w:val="Normal"/>
    <w:autoRedefine/>
    <w:semiHidden/>
    <w:unhideWhenUsed/>
    <w:rsid w:val="006F09DA"/>
    <w:pPr>
      <w:tabs>
        <w:tab w:val="clear" w:pos="1247"/>
      </w:tabs>
      <w:ind w:left="1400" w:hanging="200"/>
    </w:pPr>
  </w:style>
  <w:style w:type="paragraph" w:styleId="Index8">
    <w:name w:val="index 8"/>
    <w:basedOn w:val="Normal"/>
    <w:next w:val="Normal"/>
    <w:autoRedefine/>
    <w:semiHidden/>
    <w:unhideWhenUsed/>
    <w:rsid w:val="006F09DA"/>
    <w:pPr>
      <w:tabs>
        <w:tab w:val="clear" w:pos="1247"/>
      </w:tabs>
      <w:ind w:left="1600" w:hanging="200"/>
    </w:pPr>
  </w:style>
  <w:style w:type="paragraph" w:styleId="Index9">
    <w:name w:val="index 9"/>
    <w:basedOn w:val="Normal"/>
    <w:next w:val="Normal"/>
    <w:autoRedefine/>
    <w:semiHidden/>
    <w:unhideWhenUsed/>
    <w:rsid w:val="006F09DA"/>
    <w:pPr>
      <w:tabs>
        <w:tab w:val="clear" w:pos="1247"/>
      </w:tabs>
      <w:ind w:left="1800" w:hanging="200"/>
    </w:pPr>
  </w:style>
  <w:style w:type="paragraph" w:styleId="IndexHeading">
    <w:name w:val="index heading"/>
    <w:basedOn w:val="Normal"/>
    <w:next w:val="Index1"/>
    <w:semiHidden/>
    <w:unhideWhenUsed/>
    <w:rsid w:val="006F09D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F09DA"/>
    <w:rPr>
      <w:i/>
      <w:iCs/>
      <w:color w:val="4F81BD" w:themeColor="accent1"/>
    </w:rPr>
  </w:style>
  <w:style w:type="paragraph" w:styleId="IntenseQuote">
    <w:name w:val="Intense Quote"/>
    <w:basedOn w:val="Normal"/>
    <w:next w:val="Normal"/>
    <w:link w:val="IntenseQuoteChar"/>
    <w:uiPriority w:val="30"/>
    <w:semiHidden/>
    <w:qFormat/>
    <w:rsid w:val="006F09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6F09DA"/>
    <w:rPr>
      <w:rFonts w:eastAsia="Times New Roman"/>
      <w:i/>
      <w:iCs/>
      <w:color w:val="4F81BD" w:themeColor="accent1"/>
    </w:rPr>
  </w:style>
  <w:style w:type="character" w:styleId="IntenseReference">
    <w:name w:val="Intense Reference"/>
    <w:basedOn w:val="DefaultParagraphFont"/>
    <w:uiPriority w:val="32"/>
    <w:semiHidden/>
    <w:qFormat/>
    <w:rsid w:val="006F09DA"/>
    <w:rPr>
      <w:b/>
      <w:bCs/>
      <w:smallCaps/>
      <w:color w:val="4F81BD" w:themeColor="accent1"/>
      <w:spacing w:val="5"/>
    </w:rPr>
  </w:style>
  <w:style w:type="table" w:styleId="LightGrid">
    <w:name w:val="Light Grid"/>
    <w:basedOn w:val="TableNormal"/>
    <w:uiPriority w:val="62"/>
    <w:semiHidden/>
    <w:unhideWhenUsed/>
    <w:rsid w:val="006F09D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F09D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6F09D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6F09D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6F09D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6F09D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6F09D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6F09DA"/>
    <w:rPr>
      <w:rFonts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F09DA"/>
    <w:rPr>
      <w:rFonts w:cs="Simplified Arabic" w:hint="c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6F09DA"/>
    <w:rPr>
      <w:rFonts w:cs="Simplified Arabic" w:hint="c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6F09DA"/>
    <w:rPr>
      <w:rFonts w:cs="Simplified Arabic" w:hint="c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6F09DA"/>
    <w:rPr>
      <w:rFonts w:cs="Simplified Arabic" w:hint="c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6F09DA"/>
    <w:rPr>
      <w:rFonts w:cs="Simplified Arabic" w:hint="c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6F09DA"/>
    <w:rPr>
      <w:rFonts w:cs="Simplified Arabic" w:hint="c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6F09D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F09D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6F09D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6F09D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6F09D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6F09D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6F09D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6F09DA"/>
  </w:style>
  <w:style w:type="paragraph" w:styleId="List">
    <w:name w:val="List"/>
    <w:basedOn w:val="Normal"/>
    <w:semiHidden/>
    <w:unhideWhenUsed/>
    <w:rsid w:val="006F09DA"/>
    <w:pPr>
      <w:ind w:left="283" w:hanging="283"/>
      <w:contextualSpacing/>
    </w:pPr>
  </w:style>
  <w:style w:type="paragraph" w:styleId="List2">
    <w:name w:val="List 2"/>
    <w:basedOn w:val="Normal"/>
    <w:semiHidden/>
    <w:unhideWhenUsed/>
    <w:rsid w:val="006F09DA"/>
    <w:pPr>
      <w:ind w:left="566" w:hanging="283"/>
      <w:contextualSpacing/>
    </w:pPr>
  </w:style>
  <w:style w:type="paragraph" w:styleId="List3">
    <w:name w:val="List 3"/>
    <w:basedOn w:val="Normal"/>
    <w:semiHidden/>
    <w:unhideWhenUsed/>
    <w:rsid w:val="006F09DA"/>
    <w:pPr>
      <w:ind w:left="849" w:hanging="283"/>
      <w:contextualSpacing/>
    </w:pPr>
  </w:style>
  <w:style w:type="paragraph" w:styleId="List4">
    <w:name w:val="List 4"/>
    <w:basedOn w:val="Normal"/>
    <w:semiHidden/>
    <w:unhideWhenUsed/>
    <w:rsid w:val="006F09DA"/>
    <w:pPr>
      <w:ind w:left="1132" w:hanging="283"/>
      <w:contextualSpacing/>
    </w:pPr>
  </w:style>
  <w:style w:type="paragraph" w:styleId="List5">
    <w:name w:val="List 5"/>
    <w:basedOn w:val="Normal"/>
    <w:semiHidden/>
    <w:unhideWhenUsed/>
    <w:rsid w:val="006F09DA"/>
    <w:pPr>
      <w:ind w:left="1415" w:hanging="283"/>
      <w:contextualSpacing/>
    </w:pPr>
  </w:style>
  <w:style w:type="paragraph" w:styleId="ListBullet">
    <w:name w:val="List Bullet"/>
    <w:basedOn w:val="Normal"/>
    <w:semiHidden/>
    <w:rsid w:val="006F09DA"/>
    <w:pPr>
      <w:numPr>
        <w:numId w:val="6"/>
      </w:numPr>
      <w:contextualSpacing/>
    </w:pPr>
  </w:style>
  <w:style w:type="paragraph" w:styleId="ListBullet2">
    <w:name w:val="List Bullet 2"/>
    <w:basedOn w:val="Normal"/>
    <w:semiHidden/>
    <w:unhideWhenUsed/>
    <w:rsid w:val="006F09DA"/>
    <w:pPr>
      <w:numPr>
        <w:numId w:val="7"/>
      </w:numPr>
      <w:contextualSpacing/>
    </w:pPr>
  </w:style>
  <w:style w:type="paragraph" w:styleId="ListBullet3">
    <w:name w:val="List Bullet 3"/>
    <w:basedOn w:val="Normal"/>
    <w:semiHidden/>
    <w:unhideWhenUsed/>
    <w:rsid w:val="006F09DA"/>
    <w:pPr>
      <w:numPr>
        <w:numId w:val="8"/>
      </w:numPr>
      <w:contextualSpacing/>
    </w:pPr>
  </w:style>
  <w:style w:type="paragraph" w:styleId="ListBullet4">
    <w:name w:val="List Bullet 4"/>
    <w:basedOn w:val="Normal"/>
    <w:semiHidden/>
    <w:unhideWhenUsed/>
    <w:rsid w:val="006F09DA"/>
    <w:pPr>
      <w:numPr>
        <w:numId w:val="9"/>
      </w:numPr>
      <w:contextualSpacing/>
    </w:pPr>
  </w:style>
  <w:style w:type="paragraph" w:styleId="ListBullet5">
    <w:name w:val="List Bullet 5"/>
    <w:basedOn w:val="Normal"/>
    <w:semiHidden/>
    <w:unhideWhenUsed/>
    <w:rsid w:val="006F09DA"/>
    <w:pPr>
      <w:numPr>
        <w:numId w:val="10"/>
      </w:numPr>
      <w:contextualSpacing/>
    </w:pPr>
  </w:style>
  <w:style w:type="paragraph" w:styleId="ListContinue">
    <w:name w:val="List Continue"/>
    <w:basedOn w:val="Normal"/>
    <w:semiHidden/>
    <w:unhideWhenUsed/>
    <w:rsid w:val="006F09DA"/>
    <w:pPr>
      <w:spacing w:after="120"/>
      <w:ind w:left="283"/>
      <w:contextualSpacing/>
    </w:pPr>
  </w:style>
  <w:style w:type="paragraph" w:styleId="ListContinue2">
    <w:name w:val="List Continue 2"/>
    <w:basedOn w:val="Normal"/>
    <w:semiHidden/>
    <w:unhideWhenUsed/>
    <w:rsid w:val="006F09DA"/>
    <w:pPr>
      <w:spacing w:after="120"/>
      <w:ind w:left="566"/>
      <w:contextualSpacing/>
    </w:pPr>
  </w:style>
  <w:style w:type="paragraph" w:styleId="ListContinue3">
    <w:name w:val="List Continue 3"/>
    <w:basedOn w:val="Normal"/>
    <w:semiHidden/>
    <w:rsid w:val="006F09DA"/>
    <w:pPr>
      <w:spacing w:after="120"/>
      <w:ind w:left="849"/>
      <w:contextualSpacing/>
    </w:pPr>
  </w:style>
  <w:style w:type="paragraph" w:styleId="ListContinue4">
    <w:name w:val="List Continue 4"/>
    <w:basedOn w:val="Normal"/>
    <w:semiHidden/>
    <w:rsid w:val="006F09DA"/>
    <w:pPr>
      <w:spacing w:after="120"/>
      <w:ind w:left="1132"/>
      <w:contextualSpacing/>
    </w:pPr>
  </w:style>
  <w:style w:type="paragraph" w:styleId="ListContinue5">
    <w:name w:val="List Continue 5"/>
    <w:basedOn w:val="Normal"/>
    <w:semiHidden/>
    <w:rsid w:val="006F09DA"/>
    <w:pPr>
      <w:spacing w:after="120"/>
      <w:ind w:left="1415"/>
      <w:contextualSpacing/>
    </w:pPr>
  </w:style>
  <w:style w:type="paragraph" w:styleId="ListNumber">
    <w:name w:val="List Number"/>
    <w:basedOn w:val="Normal"/>
    <w:semiHidden/>
    <w:rsid w:val="006F09DA"/>
    <w:pPr>
      <w:numPr>
        <w:numId w:val="11"/>
      </w:numPr>
      <w:contextualSpacing/>
    </w:pPr>
  </w:style>
  <w:style w:type="paragraph" w:styleId="ListNumber2">
    <w:name w:val="List Number 2"/>
    <w:basedOn w:val="Normal"/>
    <w:semiHidden/>
    <w:unhideWhenUsed/>
    <w:rsid w:val="006F09DA"/>
    <w:pPr>
      <w:numPr>
        <w:numId w:val="12"/>
      </w:numPr>
      <w:contextualSpacing/>
    </w:pPr>
  </w:style>
  <w:style w:type="paragraph" w:styleId="ListNumber3">
    <w:name w:val="List Number 3"/>
    <w:basedOn w:val="Normal"/>
    <w:semiHidden/>
    <w:unhideWhenUsed/>
    <w:rsid w:val="006F09DA"/>
    <w:pPr>
      <w:numPr>
        <w:numId w:val="13"/>
      </w:numPr>
      <w:contextualSpacing/>
    </w:pPr>
  </w:style>
  <w:style w:type="paragraph" w:styleId="ListNumber4">
    <w:name w:val="List Number 4"/>
    <w:basedOn w:val="Normal"/>
    <w:semiHidden/>
    <w:unhideWhenUsed/>
    <w:rsid w:val="006F09DA"/>
    <w:pPr>
      <w:numPr>
        <w:numId w:val="14"/>
      </w:numPr>
      <w:contextualSpacing/>
    </w:pPr>
  </w:style>
  <w:style w:type="paragraph" w:styleId="ListNumber5">
    <w:name w:val="List Number 5"/>
    <w:basedOn w:val="Normal"/>
    <w:semiHidden/>
    <w:unhideWhenUsed/>
    <w:rsid w:val="006F09DA"/>
    <w:pPr>
      <w:numPr>
        <w:numId w:val="15"/>
      </w:numPr>
      <w:contextualSpacing/>
    </w:pPr>
  </w:style>
  <w:style w:type="table" w:styleId="ListTable1Light">
    <w:name w:val="List Table 1 Light"/>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F09DA"/>
    <w:rPr>
      <w:rFonts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F09DA"/>
    <w:rPr>
      <w:rFonts w:cs="Simplified Arabic" w:hint="c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F09DA"/>
    <w:rPr>
      <w:rFonts w:cs="Simplified Arabic" w:hint="c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F09DA"/>
    <w:rPr>
      <w:rFonts w:cs="Simplified Arabic" w:hint="c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F09DA"/>
    <w:rPr>
      <w:rFonts w:cs="Simplified Arabic" w:hint="c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F09DA"/>
    <w:rPr>
      <w:rFonts w:cs="Simplified Arabic" w:hint="c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F09DA"/>
    <w:rPr>
      <w:rFonts w:cs="Simplified Arabic" w:hint="c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F09DA"/>
    <w:rPr>
      <w:rFonts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F09DA"/>
    <w:rPr>
      <w:rFonts w:cs="Simplified Arabic" w:hint="c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F09DA"/>
    <w:rPr>
      <w:rFonts w:cs="Simplified Arabic" w:hint="c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F09DA"/>
    <w:rPr>
      <w:rFonts w:cs="Simplified Arabic" w:hint="c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F09DA"/>
    <w:rPr>
      <w:rFonts w:cs="Simplified Arabic" w:hint="c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F09DA"/>
    <w:rPr>
      <w:rFonts w:cs="Simplified Arabic" w:hint="c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F09DA"/>
    <w:rPr>
      <w:rFonts w:cs="Simplified Arabic" w:hint="c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F09DA"/>
    <w:rPr>
      <w:rFonts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F09DA"/>
    <w:rPr>
      <w:rFonts w:cs="Simplified Arabic" w:hint="c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F09DA"/>
    <w:rPr>
      <w:rFonts w:cs="Simplified Arabic" w:hint="c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F09DA"/>
    <w:rPr>
      <w:rFonts w:cs="Simplified Arabic" w:hint="c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F09DA"/>
    <w:rPr>
      <w:rFonts w:cs="Simplified Arabic" w:hint="c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F09DA"/>
    <w:rPr>
      <w:rFonts w:cs="Simplified Arabic" w:hint="c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F09DA"/>
    <w:rPr>
      <w:rFonts w:cs="Simplified Arabic" w:hint="c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F09DA"/>
    <w:rPr>
      <w:rFonts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F09DA"/>
    <w:rPr>
      <w:rFonts w:cs="Simplified Arabic" w:hint="cs"/>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F09DA"/>
    <w:rPr>
      <w:rFonts w:cs="Simplified Arabic" w:hint="cs"/>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F09DA"/>
    <w:rPr>
      <w:rFonts w:cs="Simplified Arabic" w:hint="cs"/>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F09DA"/>
    <w:rPr>
      <w:rFonts w:cs="Simplified Arabic" w:hint="cs"/>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F09DA"/>
    <w:rPr>
      <w:rFonts w:cs="Simplified Arabic" w:hint="cs"/>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F09DA"/>
    <w:rPr>
      <w:rFonts w:cs="Simplified Arabic" w:hint="cs"/>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F09DA"/>
    <w:rPr>
      <w:rFonts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F09DA"/>
    <w:rPr>
      <w:rFonts w:cs="Simplified Arabic" w:hint="cs"/>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F09DA"/>
    <w:rPr>
      <w:rFonts w:cs="Simplified Arabic" w:hint="cs"/>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F09DA"/>
    <w:rPr>
      <w:rFonts w:cs="Simplified Arabic" w:hint="cs"/>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F09DA"/>
    <w:rPr>
      <w:rFonts w:cs="Simplified Arabic" w:hint="cs"/>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F09DA"/>
    <w:rPr>
      <w:rFonts w:cs="Simplified Arabic" w:hint="cs"/>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F09DA"/>
    <w:rPr>
      <w:rFonts w:cs="Simplified Arabic" w:hint="cs"/>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F09DA"/>
    <w:rPr>
      <w:rFonts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F09DA"/>
    <w:rPr>
      <w:rFonts w:cs="Simplified Arabic" w:hint="cs"/>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F09DA"/>
    <w:rPr>
      <w:rFonts w:cs="Simplified Arabic" w:hint="cs"/>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F09DA"/>
    <w:rPr>
      <w:rFonts w:cs="Simplified Arabic" w:hint="cs"/>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F09DA"/>
    <w:rPr>
      <w:rFonts w:cs="Simplified Arabic" w:hint="cs"/>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F09DA"/>
    <w:rPr>
      <w:rFonts w:cs="Simplified Arabic" w:hint="cs"/>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F09DA"/>
    <w:rPr>
      <w:rFonts w:cs="Simplified Arabic" w:hint="cs"/>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6F09DA"/>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6F09DA"/>
    <w:rPr>
      <w:rFonts w:ascii="Consolas" w:eastAsia="Times New Roman" w:hAnsi="Consolas"/>
    </w:rPr>
  </w:style>
  <w:style w:type="table" w:styleId="MediumGrid1">
    <w:name w:val="Medium Grid 1"/>
    <w:basedOn w:val="TableNormal"/>
    <w:uiPriority w:val="67"/>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F09DA"/>
    <w:rPr>
      <w:color w:val="2B579A"/>
      <w:shd w:val="clear" w:color="auto" w:fill="E1DFDD"/>
    </w:rPr>
  </w:style>
  <w:style w:type="paragraph" w:styleId="MessageHeader">
    <w:name w:val="Message Header"/>
    <w:basedOn w:val="Normal"/>
    <w:link w:val="MessageHeaderChar"/>
    <w:semiHidden/>
    <w:rsid w:val="006F09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F09DA"/>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6F09DA"/>
    <w:pPr>
      <w:ind w:left="720"/>
    </w:pPr>
  </w:style>
  <w:style w:type="paragraph" w:styleId="NoteHeading">
    <w:name w:val="Note Heading"/>
    <w:basedOn w:val="Normal"/>
    <w:next w:val="Normal"/>
    <w:link w:val="NoteHeadingChar"/>
    <w:semiHidden/>
    <w:unhideWhenUsed/>
    <w:rsid w:val="006F09DA"/>
  </w:style>
  <w:style w:type="character" w:customStyle="1" w:styleId="NoteHeadingChar">
    <w:name w:val="Note Heading Char"/>
    <w:basedOn w:val="DefaultParagraphFont"/>
    <w:link w:val="NoteHeading"/>
    <w:semiHidden/>
    <w:rsid w:val="006F09DA"/>
    <w:rPr>
      <w:rFonts w:eastAsia="Times New Roman"/>
    </w:rPr>
  </w:style>
  <w:style w:type="table" w:styleId="PlainTable1">
    <w:name w:val="Plain Table 1"/>
    <w:basedOn w:val="TableNormal"/>
    <w:uiPriority w:val="41"/>
    <w:rsid w:val="006F09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F09D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F09DA"/>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F09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F09D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6F09DA"/>
    <w:rPr>
      <w:rFonts w:ascii="Consolas" w:hAnsi="Consolas"/>
      <w:sz w:val="21"/>
      <w:szCs w:val="21"/>
    </w:rPr>
  </w:style>
  <w:style w:type="character" w:customStyle="1" w:styleId="PlainTextChar">
    <w:name w:val="Plain Text Char"/>
    <w:basedOn w:val="DefaultParagraphFont"/>
    <w:link w:val="PlainText"/>
    <w:semiHidden/>
    <w:rsid w:val="006F09DA"/>
    <w:rPr>
      <w:rFonts w:ascii="Consolas" w:eastAsia="Times New Roman" w:hAnsi="Consolas"/>
      <w:sz w:val="21"/>
      <w:szCs w:val="21"/>
    </w:rPr>
  </w:style>
  <w:style w:type="paragraph" w:styleId="Quote">
    <w:name w:val="Quote"/>
    <w:basedOn w:val="Normal"/>
    <w:next w:val="Normal"/>
    <w:link w:val="QuoteChar"/>
    <w:uiPriority w:val="29"/>
    <w:semiHidden/>
    <w:qFormat/>
    <w:rsid w:val="006F09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F09DA"/>
    <w:rPr>
      <w:rFonts w:eastAsia="Times New Roman"/>
      <w:i/>
      <w:iCs/>
      <w:color w:val="404040" w:themeColor="text1" w:themeTint="BF"/>
    </w:rPr>
  </w:style>
  <w:style w:type="paragraph" w:styleId="Salutation">
    <w:name w:val="Salutation"/>
    <w:basedOn w:val="Normal"/>
    <w:next w:val="Normal"/>
    <w:link w:val="SalutationChar"/>
    <w:semiHidden/>
    <w:unhideWhenUsed/>
    <w:rsid w:val="006F09DA"/>
  </w:style>
  <w:style w:type="character" w:customStyle="1" w:styleId="SalutationChar">
    <w:name w:val="Salutation Char"/>
    <w:basedOn w:val="DefaultParagraphFont"/>
    <w:link w:val="Salutation"/>
    <w:semiHidden/>
    <w:rsid w:val="006F09DA"/>
    <w:rPr>
      <w:rFonts w:eastAsia="Times New Roman"/>
    </w:rPr>
  </w:style>
  <w:style w:type="paragraph" w:styleId="Signature">
    <w:name w:val="Signature"/>
    <w:basedOn w:val="Normal"/>
    <w:link w:val="SignatureChar"/>
    <w:semiHidden/>
    <w:unhideWhenUsed/>
    <w:rsid w:val="006F09DA"/>
    <w:pPr>
      <w:ind w:left="4252"/>
    </w:pPr>
  </w:style>
  <w:style w:type="character" w:customStyle="1" w:styleId="SignatureChar">
    <w:name w:val="Signature Char"/>
    <w:basedOn w:val="DefaultParagraphFont"/>
    <w:link w:val="Signature"/>
    <w:semiHidden/>
    <w:rsid w:val="006F09DA"/>
    <w:rPr>
      <w:rFonts w:eastAsia="Times New Roman"/>
    </w:rPr>
  </w:style>
  <w:style w:type="character" w:styleId="SmartHyperlink">
    <w:name w:val="Smart Hyperlink"/>
    <w:basedOn w:val="DefaultParagraphFont"/>
    <w:uiPriority w:val="99"/>
    <w:semiHidden/>
    <w:rsid w:val="006F09DA"/>
    <w:rPr>
      <w:u w:val="dotted"/>
    </w:rPr>
  </w:style>
  <w:style w:type="character" w:styleId="SmartLink">
    <w:name w:val="Smart Link"/>
    <w:basedOn w:val="DefaultParagraphFont"/>
    <w:uiPriority w:val="99"/>
    <w:semiHidden/>
    <w:unhideWhenUsed/>
    <w:rsid w:val="006F09DA"/>
    <w:rPr>
      <w:color w:val="0000FF"/>
      <w:u w:val="single"/>
      <w:shd w:val="clear" w:color="auto" w:fill="F3F2F1"/>
    </w:rPr>
  </w:style>
  <w:style w:type="character" w:styleId="Strong">
    <w:name w:val="Strong"/>
    <w:basedOn w:val="DefaultParagraphFont"/>
    <w:semiHidden/>
    <w:qFormat/>
    <w:rsid w:val="006F09DA"/>
    <w:rPr>
      <w:b/>
      <w:bCs/>
    </w:rPr>
  </w:style>
  <w:style w:type="paragraph" w:styleId="Subtitle">
    <w:name w:val="Subtitle"/>
    <w:basedOn w:val="Normal"/>
    <w:next w:val="Normal"/>
    <w:link w:val="SubtitleChar"/>
    <w:semiHidden/>
    <w:qFormat/>
    <w:rsid w:val="006F09D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6F09D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qFormat/>
    <w:rsid w:val="006F09DA"/>
    <w:rPr>
      <w:i/>
      <w:iCs/>
      <w:color w:val="404040" w:themeColor="text1" w:themeTint="BF"/>
    </w:rPr>
  </w:style>
  <w:style w:type="character" w:styleId="SubtleReference">
    <w:name w:val="Subtle Reference"/>
    <w:basedOn w:val="DefaultParagraphFont"/>
    <w:uiPriority w:val="31"/>
    <w:semiHidden/>
    <w:qFormat/>
    <w:rsid w:val="006F09DA"/>
    <w:rPr>
      <w:smallCaps/>
      <w:color w:val="5A5A5A" w:themeColor="text1" w:themeTint="A5"/>
    </w:rPr>
  </w:style>
  <w:style w:type="table" w:styleId="Table3Deffects1">
    <w:name w:val="Table 3D effect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F09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F09DA"/>
    <w:pPr>
      <w:tabs>
        <w:tab w:val="clear" w:pos="1247"/>
      </w:tabs>
      <w:ind w:left="200" w:hanging="200"/>
    </w:pPr>
  </w:style>
  <w:style w:type="table" w:styleId="TableProfessional">
    <w:name w:val="Table Professional"/>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6F09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6F09DA"/>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6F09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F09D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4269B0"/>
    <w:rPr>
      <w:rFonts w:eastAsia="Times New Roman"/>
    </w:rPr>
  </w:style>
  <w:style w:type="character" w:customStyle="1" w:styleId="NormalNonumberChar">
    <w:name w:val="Normal_No_number Char"/>
    <w:link w:val="NormalNonumber"/>
    <w:locked/>
    <w:rsid w:val="004269B0"/>
    <w:rPr>
      <w:rFonts w:eastAsia="Times New Roman"/>
    </w:rPr>
  </w:style>
  <w:style w:type="paragraph" w:styleId="Revision">
    <w:name w:val="Revision"/>
    <w:hidden/>
    <w:uiPriority w:val="99"/>
    <w:semiHidden/>
    <w:rsid w:val="006C31FD"/>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9" ma:contentTypeDescription="Create a new document." ma:contentTypeScope="" ma:versionID="0c4eed3d105fec5c5087b38dccd347da">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968b99cb2fdce75cb9c2846cfd1778c7"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09635E80-153C-4C21-8DDF-4F89770B5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208</TotalTime>
  <Pages>8</Pages>
  <Words>2799</Words>
  <Characters>15957</Characters>
  <Application>Microsoft Office Word</Application>
  <DocSecurity>0</DocSecurity>
  <PresentationFormat/>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K2616373-a-OzL-Pro-38-CRP-1</dc:title>
  <dc:subject/>
  <dc:creator>Ramy Eljazzar</dc:creator>
  <cp:keywords/>
  <dc:description/>
  <cp:lastModifiedBy>Ramy Eljazzar</cp:lastModifiedBy>
  <cp:revision>118</cp:revision>
  <cp:lastPrinted>2026-11-01T23:49:00Z</cp:lastPrinted>
  <dcterms:created xsi:type="dcterms:W3CDTF">2026-11-01T17:07:00Z</dcterms:created>
  <dcterms:modified xsi:type="dcterms:W3CDTF">2026-11-01T23:49:00Z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TranslatedWith">
    <vt:lpwstr>Mercury</vt:lpwstr>
  </property>
  <property fmtid="{D5CDD505-2E9C-101B-9397-08002B2CF9AE}" pid="13" name="GeneratedBy">
    <vt:lpwstr>mouniro@un.org</vt:lpwstr>
  </property>
  <property fmtid="{D5CDD505-2E9C-101B-9397-08002B2CF9AE}" pid="14" name="GeneratedDate">
    <vt:lpwstr>11/03/2025 15:54:52</vt:lpwstr>
  </property>
  <property fmtid="{D5CDD505-2E9C-101B-9397-08002B2CF9AE}" pid="15" name="OriginalDocID">
    <vt:lpwstr>3279e16a-4f6b-4a19-880d-7e36f3a3e15f</vt:lpwstr>
  </property>
</Properties>
</file>