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4819"/>
        <w:gridCol w:w="3118"/>
      </w:tblGrid>
      <w:tr w:rsidR="00164569" w:rsidRPr="00164569" w14:paraId="6CEA53CE" w14:textId="77777777" w:rsidTr="00164569">
        <w:trPr>
          <w:trHeight w:val="340"/>
        </w:trPr>
        <w:tc>
          <w:tcPr>
            <w:tcW w:w="1559" w:type="dxa"/>
          </w:tcPr>
          <w:p w14:paraId="3A0F9233" w14:textId="77777777" w:rsidR="00164569" w:rsidRPr="00164569" w:rsidRDefault="00164569" w:rsidP="00164569">
            <w:pPr>
              <w:pStyle w:val="Normal-pool"/>
              <w:rPr>
                <w:rFonts w:eastAsiaTheme="minorEastAsia"/>
              </w:rPr>
            </w:pPr>
          </w:p>
        </w:tc>
        <w:tc>
          <w:tcPr>
            <w:tcW w:w="4819" w:type="dxa"/>
          </w:tcPr>
          <w:p w14:paraId="026888F8" w14:textId="77777777" w:rsidR="00164569" w:rsidRPr="00164569" w:rsidRDefault="00164569" w:rsidP="00164569">
            <w:pPr>
              <w:pStyle w:val="Normal-pool"/>
              <w:rPr>
                <w:rFonts w:eastAsiaTheme="minorEastAsia"/>
              </w:rPr>
            </w:pPr>
          </w:p>
        </w:tc>
        <w:tc>
          <w:tcPr>
            <w:tcW w:w="3118" w:type="dxa"/>
          </w:tcPr>
          <w:p w14:paraId="7F5B4EC8" w14:textId="77777777" w:rsidR="00164569" w:rsidRPr="00164569" w:rsidRDefault="00164569" w:rsidP="00164569">
            <w:pPr>
              <w:pStyle w:val="Normal-pool"/>
              <w:rPr>
                <w:rFonts w:eastAsiaTheme="minorEastAsia"/>
              </w:rPr>
            </w:pPr>
          </w:p>
        </w:tc>
      </w:tr>
    </w:tbl>
    <w:p w14:paraId="6966C876" w14:textId="77777777" w:rsidR="00683305" w:rsidRPr="00164569" w:rsidRDefault="00683305" w:rsidP="00164569">
      <w:pPr>
        <w:pStyle w:val="ASpacer"/>
        <w:rPr>
          <w:rFonts w:eastAsiaTheme="minorEastAsia"/>
        </w:rPr>
      </w:pPr>
    </w:p>
    <w:tbl>
      <w:tblPr>
        <w:tblW w:w="9496" w:type="dxa"/>
        <w:tblLook w:val="0000" w:firstRow="0" w:lastRow="0" w:firstColumn="0" w:lastColumn="0" w:noHBand="0" w:noVBand="0"/>
      </w:tblPr>
      <w:tblGrid>
        <w:gridCol w:w="6378"/>
        <w:gridCol w:w="3118"/>
      </w:tblGrid>
      <w:tr w:rsidR="00164569" w:rsidRPr="00164569" w14:paraId="60FF7BDA" w14:textId="77777777" w:rsidTr="00164569">
        <w:trPr>
          <w:trHeight w:val="340"/>
        </w:trPr>
        <w:tc>
          <w:tcPr>
            <w:tcW w:w="3358" w:type="pct"/>
            <w:vAlign w:val="bottom"/>
          </w:tcPr>
          <w:p w14:paraId="488AC707" w14:textId="77777777" w:rsidR="00164569" w:rsidRPr="00164569" w:rsidRDefault="00164569" w:rsidP="00164569">
            <w:pPr>
              <w:pStyle w:val="Normal-pool"/>
              <w:rPr>
                <w:rFonts w:eastAsiaTheme="minorEastAsia"/>
              </w:rPr>
            </w:pPr>
          </w:p>
        </w:tc>
        <w:tc>
          <w:tcPr>
            <w:tcW w:w="1642" w:type="pct"/>
            <w:noWrap/>
            <w:vAlign w:val="bottom"/>
          </w:tcPr>
          <w:p w14:paraId="0F022985" w14:textId="3DCA7EC5" w:rsidR="00164569" w:rsidRPr="00164569" w:rsidRDefault="00164569" w:rsidP="00164569">
            <w:pPr>
              <w:pStyle w:val="ASymbol"/>
            </w:pPr>
            <w:r w:rsidRPr="00164569">
              <w:rPr>
                <w:b/>
                <w:sz w:val="28"/>
              </w:rPr>
              <w:t>UNEP</w:t>
            </w:r>
            <w:r w:rsidRPr="00164569">
              <w:t>/OzL.Pro.</w:t>
            </w:r>
            <w:bookmarkStart w:id="0" w:name="Symbol1A"/>
            <w:r w:rsidRPr="00164569">
              <w:t>38</w:t>
            </w:r>
            <w:bookmarkStart w:id="1" w:name="Symbol1B"/>
            <w:bookmarkEnd w:id="0"/>
            <w:r w:rsidRPr="00164569">
              <w:t>/CRP.</w:t>
            </w:r>
            <w:bookmarkEnd w:id="1"/>
            <w:r w:rsidR="00BD2567">
              <w:t>1</w:t>
            </w:r>
          </w:p>
        </w:tc>
      </w:tr>
    </w:tbl>
    <w:p w14:paraId="44952B9B" w14:textId="77777777" w:rsidR="00164569" w:rsidRPr="00164569" w:rsidRDefault="00164569" w:rsidP="00164569">
      <w:pPr>
        <w:pStyle w:val="ASpacer"/>
        <w:rPr>
          <w:rFonts w:eastAsiaTheme="minorEastAsia"/>
        </w:rPr>
      </w:pPr>
    </w:p>
    <w:tbl>
      <w:tblPr>
        <w:tblW w:w="9496" w:type="dxa"/>
        <w:tblLayout w:type="fixed"/>
        <w:tblLook w:val="0000" w:firstRow="0" w:lastRow="0" w:firstColumn="0" w:lastColumn="0" w:noHBand="0" w:noVBand="0"/>
      </w:tblPr>
      <w:tblGrid>
        <w:gridCol w:w="5102"/>
        <w:gridCol w:w="1276"/>
        <w:gridCol w:w="3118"/>
      </w:tblGrid>
      <w:tr w:rsidR="00164569" w:rsidRPr="00164569" w14:paraId="658A1063" w14:textId="77777777" w:rsidTr="00164569">
        <w:trPr>
          <w:trHeight w:val="2098"/>
        </w:trPr>
        <w:tc>
          <w:tcPr>
            <w:tcW w:w="5102" w:type="dxa"/>
          </w:tcPr>
          <w:p w14:paraId="5BED8B85" w14:textId="09CA51EC" w:rsidR="00164569" w:rsidRPr="00164569" w:rsidRDefault="00164569" w:rsidP="00164569">
            <w:pPr>
              <w:pStyle w:val="AConvName"/>
              <w:rPr>
                <w:rFonts w:eastAsiaTheme="minorEastAsia"/>
              </w:rPr>
            </w:pPr>
            <w:r w:rsidRPr="00164569">
              <w:rPr>
                <w:rFonts w:eastAsiaTheme="minorEastAsia"/>
              </w:rPr>
              <w:t xml:space="preserve">United Nations </w:t>
            </w:r>
            <w:r w:rsidRPr="00164569">
              <w:rPr>
                <w:rFonts w:eastAsiaTheme="minorEastAsia"/>
              </w:rPr>
              <w:br/>
              <w:t xml:space="preserve">Environment </w:t>
            </w:r>
            <w:r w:rsidRPr="00164569">
              <w:rPr>
                <w:rFonts w:eastAsiaTheme="minorEastAsia"/>
              </w:rPr>
              <w:br/>
              <w:t>Programme</w:t>
            </w:r>
          </w:p>
        </w:tc>
        <w:tc>
          <w:tcPr>
            <w:tcW w:w="1276" w:type="dxa"/>
          </w:tcPr>
          <w:p w14:paraId="430E4249" w14:textId="77777777" w:rsidR="00164569" w:rsidRPr="00164569" w:rsidRDefault="00164569" w:rsidP="00164569">
            <w:pPr>
              <w:pStyle w:val="Normal-pool"/>
              <w:rPr>
                <w:rFonts w:eastAsiaTheme="minorEastAsia"/>
              </w:rPr>
            </w:pPr>
          </w:p>
        </w:tc>
        <w:tc>
          <w:tcPr>
            <w:tcW w:w="3118" w:type="dxa"/>
          </w:tcPr>
          <w:p w14:paraId="31E2E397" w14:textId="2AF6C2D6" w:rsidR="00164569" w:rsidRPr="00164569" w:rsidRDefault="00795D95" w:rsidP="00164569">
            <w:pPr>
              <w:pStyle w:val="AText"/>
              <w:rPr>
                <w:rFonts w:eastAsiaTheme="minorEastAsia"/>
              </w:rPr>
            </w:pPr>
            <w:bookmarkStart w:id="2" w:name="DistributionDate"/>
            <w:r>
              <w:rPr>
                <w:rFonts w:eastAsiaTheme="minorEastAsia"/>
              </w:rPr>
              <w:t>2</w:t>
            </w:r>
            <w:r w:rsidR="00E06E92">
              <w:rPr>
                <w:rFonts w:eastAsiaTheme="minorEastAsia"/>
              </w:rPr>
              <w:t xml:space="preserve"> November 2026</w:t>
            </w:r>
            <w:bookmarkEnd w:id="2"/>
            <w:r w:rsidR="00164569" w:rsidRPr="00164569">
              <w:rPr>
                <w:rFonts w:eastAsiaTheme="minorEastAsia"/>
              </w:rPr>
              <w:t xml:space="preserve"> </w:t>
            </w:r>
          </w:p>
          <w:p w14:paraId="1511C39D" w14:textId="6D896D08" w:rsidR="00164569" w:rsidRPr="00164569" w:rsidRDefault="00164569" w:rsidP="00164569">
            <w:pPr>
              <w:pStyle w:val="AText"/>
              <w:rPr>
                <w:rFonts w:eastAsiaTheme="minorEastAsia"/>
              </w:rPr>
            </w:pPr>
            <w:bookmarkStart w:id="3" w:name="DistributionLang"/>
            <w:r w:rsidRPr="00164569">
              <w:rPr>
                <w:rFonts w:eastAsiaTheme="minorEastAsia"/>
              </w:rPr>
              <w:t>Original: English</w:t>
            </w:r>
            <w:bookmarkEnd w:id="3"/>
          </w:p>
        </w:tc>
      </w:tr>
    </w:tbl>
    <w:p w14:paraId="5B6B8BB4" w14:textId="77777777" w:rsidR="00164569" w:rsidRPr="00164569" w:rsidRDefault="00164569" w:rsidP="00164569">
      <w:pPr>
        <w:pStyle w:val="ASpacer"/>
        <w:rPr>
          <w:rFonts w:eastAsiaTheme="minorEastAsia"/>
        </w:rPr>
      </w:pPr>
    </w:p>
    <w:tbl>
      <w:tblPr>
        <w:tblW w:w="9497" w:type="dxa"/>
        <w:tblLayout w:type="fixed"/>
        <w:tblCellMar>
          <w:left w:w="0" w:type="dxa"/>
          <w:right w:w="0" w:type="dxa"/>
        </w:tblCellMar>
        <w:tblLook w:val="0000" w:firstRow="0" w:lastRow="0" w:firstColumn="0" w:lastColumn="0" w:noHBand="0" w:noVBand="0"/>
      </w:tblPr>
      <w:tblGrid>
        <w:gridCol w:w="5528"/>
        <w:gridCol w:w="3969"/>
      </w:tblGrid>
      <w:tr w:rsidR="00164569" w:rsidRPr="00164569" w14:paraId="2D81970B" w14:textId="77777777" w:rsidTr="00164569">
        <w:trPr>
          <w:trHeight w:val="57"/>
        </w:trPr>
        <w:tc>
          <w:tcPr>
            <w:tcW w:w="5528" w:type="dxa"/>
          </w:tcPr>
          <w:p w14:paraId="060AC88D" w14:textId="294437B0" w:rsidR="00164569" w:rsidRPr="00164569" w:rsidRDefault="00164569" w:rsidP="00164569">
            <w:pPr>
              <w:pStyle w:val="AATitle"/>
              <w:rPr>
                <w:rFonts w:eastAsiaTheme="minorEastAsia"/>
              </w:rPr>
            </w:pPr>
            <w:bookmarkStart w:id="4" w:name="CorNot1Text"/>
            <w:r w:rsidRPr="00164569">
              <w:rPr>
                <w:rFonts w:eastAsiaTheme="minorEastAsia"/>
              </w:rPr>
              <w:t xml:space="preserve">Thirty-Eighth Meeting of the Parties to </w:t>
            </w:r>
            <w:r w:rsidRPr="00164569">
              <w:rPr>
                <w:rFonts w:eastAsiaTheme="minorEastAsia"/>
              </w:rPr>
              <w:br/>
              <w:t xml:space="preserve">the Montreal Protocol on Substances </w:t>
            </w:r>
            <w:r w:rsidRPr="00164569">
              <w:rPr>
                <w:rFonts w:eastAsiaTheme="minorEastAsia"/>
              </w:rPr>
              <w:br/>
              <w:t>that Deplete the Ozone Layer</w:t>
            </w:r>
            <w:bookmarkEnd w:id="4"/>
            <w:r w:rsidRPr="00164569">
              <w:rPr>
                <w:rFonts w:eastAsiaTheme="minorEastAsia"/>
              </w:rPr>
              <w:t xml:space="preserve"> </w:t>
            </w:r>
          </w:p>
          <w:p w14:paraId="149902B2" w14:textId="1495044A" w:rsidR="00164569" w:rsidRPr="00164569" w:rsidRDefault="00164569" w:rsidP="00164569">
            <w:pPr>
              <w:pStyle w:val="AATitle1"/>
              <w:rPr>
                <w:rFonts w:eastAsiaTheme="minorEastAsia"/>
              </w:rPr>
            </w:pPr>
            <w:bookmarkStart w:id="5" w:name="CorNot1VenueDate"/>
            <w:r w:rsidRPr="00164569">
              <w:rPr>
                <w:rFonts w:eastAsiaTheme="minorEastAsia"/>
              </w:rPr>
              <w:t>Kigali, 2–6 November 2026</w:t>
            </w:r>
            <w:bookmarkEnd w:id="5"/>
            <w:r w:rsidRPr="00164569">
              <w:rPr>
                <w:rFonts w:eastAsiaTheme="minorEastAsia"/>
              </w:rPr>
              <w:t xml:space="preserve"> </w:t>
            </w:r>
          </w:p>
          <w:p w14:paraId="6070B514" w14:textId="24E89D5E" w:rsidR="00164569" w:rsidRPr="00164569" w:rsidRDefault="00205C9E" w:rsidP="00491F1F">
            <w:pPr>
              <w:pStyle w:val="AATitle1"/>
              <w:rPr>
                <w:rFonts w:eastAsiaTheme="minorEastAsia"/>
              </w:rPr>
            </w:pPr>
            <w:bookmarkStart w:id="6" w:name="CorNot1AgItem"/>
            <w:r>
              <w:rPr>
                <w:rFonts w:eastAsiaTheme="minorEastAsia"/>
              </w:rPr>
              <w:t xml:space="preserve">Item 10 of the agenda </w:t>
            </w:r>
            <w:r w:rsidR="00491F1F" w:rsidRPr="00491F1F">
              <w:rPr>
                <w:rFonts w:eastAsiaTheme="minorEastAsia"/>
              </w:rPr>
              <w:t>of the preparatory segment</w:t>
            </w:r>
            <w:bookmarkEnd w:id="6"/>
            <w:r w:rsidR="00164569" w:rsidRPr="00164569">
              <w:rPr>
                <w:rFonts w:eastAsiaTheme="minorEastAsia"/>
              </w:rPr>
              <w:t xml:space="preserve"> </w:t>
            </w:r>
          </w:p>
          <w:p w14:paraId="0BA34778" w14:textId="447838B0" w:rsidR="00164569" w:rsidRPr="00164569" w:rsidRDefault="00225EBF" w:rsidP="00225EBF">
            <w:pPr>
              <w:pStyle w:val="AATitle2"/>
              <w:rPr>
                <w:rFonts w:eastAsiaTheme="minorEastAsia"/>
              </w:rPr>
            </w:pPr>
            <w:bookmarkStart w:id="7" w:name="CorNot1AgTitle"/>
            <w:r w:rsidRPr="00225EBF">
              <w:t>Compliance and data reporting issues: work and recommendations of the Implementation Committee</w:t>
            </w:r>
            <w:bookmarkEnd w:id="7"/>
          </w:p>
        </w:tc>
        <w:tc>
          <w:tcPr>
            <w:tcW w:w="3969" w:type="dxa"/>
          </w:tcPr>
          <w:p w14:paraId="11F98C21" w14:textId="77777777" w:rsidR="00164569" w:rsidRPr="00164569" w:rsidRDefault="00164569" w:rsidP="00164569">
            <w:pPr>
              <w:pStyle w:val="Normal-pool"/>
              <w:rPr>
                <w:rFonts w:eastAsiaTheme="minorEastAsia"/>
              </w:rPr>
            </w:pPr>
          </w:p>
        </w:tc>
      </w:tr>
    </w:tbl>
    <w:p w14:paraId="38D9AE62" w14:textId="5958C317" w:rsidR="00F43ADF" w:rsidRDefault="00F43ADF" w:rsidP="00F43ADF">
      <w:pPr>
        <w:pStyle w:val="BBTitle"/>
      </w:pPr>
      <w:r>
        <w:t>Draft decisions forwarded by the Implementation Committee under the Non-Compliance Procedure for the Montreal Protocol at its seventy-</w:t>
      </w:r>
      <w:r w:rsidR="00FE3727">
        <w:t>sixth</w:t>
      </w:r>
      <w:r>
        <w:t xml:space="preserve"> and seventy-</w:t>
      </w:r>
      <w:r w:rsidR="00FE3727">
        <w:t>seventh</w:t>
      </w:r>
      <w:r>
        <w:t xml:space="preserve"> meetings for consideration by the Thirty-</w:t>
      </w:r>
      <w:r w:rsidR="00FE3727">
        <w:t>Eighth</w:t>
      </w:r>
      <w:r>
        <w:t xml:space="preserve"> Meeting of the Parties to the Montreal Protocol</w:t>
      </w:r>
    </w:p>
    <w:p w14:paraId="1203C60A" w14:textId="3D4139AC" w:rsidR="00F43ADF" w:rsidRDefault="00F43ADF" w:rsidP="00F43ADF">
      <w:pPr>
        <w:pStyle w:val="CH1"/>
      </w:pPr>
      <w:r>
        <w:tab/>
      </w:r>
      <w:r>
        <w:tab/>
        <w:t>Draft decision XXXVI</w:t>
      </w:r>
      <w:r w:rsidR="00FE3727">
        <w:t>I</w:t>
      </w:r>
      <w:r>
        <w:t>I/[--]: Data and information provided by the parties in accordance with Article 7 of the Montreal Protocol</w:t>
      </w:r>
    </w:p>
    <w:p w14:paraId="35D11858" w14:textId="6A0CD20B" w:rsidR="00F43ADF" w:rsidRPr="00C25458" w:rsidRDefault="00F43ADF" w:rsidP="00C25458">
      <w:pPr>
        <w:pStyle w:val="NormalNonumber"/>
        <w:ind w:firstLine="624"/>
        <w:rPr>
          <w:i/>
          <w:iCs/>
        </w:rPr>
      </w:pPr>
      <w:r w:rsidRPr="00C25458">
        <w:rPr>
          <w:i/>
          <w:iCs/>
        </w:rPr>
        <w:t>The Thirty-</w:t>
      </w:r>
      <w:r w:rsidR="008A07F3" w:rsidRPr="00C25458">
        <w:rPr>
          <w:i/>
          <w:iCs/>
        </w:rPr>
        <w:t>Eighth</w:t>
      </w:r>
      <w:r w:rsidRPr="00C25458">
        <w:rPr>
          <w:i/>
          <w:iCs/>
        </w:rPr>
        <w:t xml:space="preserve"> Meeting of the Parties decides:</w:t>
      </w:r>
    </w:p>
    <w:p w14:paraId="694D5D64" w14:textId="53238C61" w:rsidR="00164569" w:rsidRDefault="00F43ADF" w:rsidP="00C25458">
      <w:pPr>
        <w:pStyle w:val="NormalNonumber"/>
        <w:numPr>
          <w:ilvl w:val="0"/>
          <w:numId w:val="16"/>
        </w:numPr>
        <w:tabs>
          <w:tab w:val="clear" w:pos="1247"/>
          <w:tab w:val="clear" w:pos="1871"/>
          <w:tab w:val="clear" w:pos="2495"/>
          <w:tab w:val="clear" w:pos="3119"/>
          <w:tab w:val="clear" w:pos="3742"/>
          <w:tab w:val="clear" w:pos="4366"/>
          <w:tab w:val="clear" w:pos="4990"/>
        </w:tabs>
        <w:ind w:left="1247" w:firstLine="624"/>
      </w:pPr>
      <w:r w:rsidRPr="00B54EA5">
        <w:t>To note</w:t>
      </w:r>
      <w:r w:rsidRPr="0025157F">
        <w:t xml:space="preserve"> </w:t>
      </w:r>
      <w:r w:rsidRPr="003D2A8F">
        <w:t xml:space="preserve">that </w:t>
      </w:r>
      <w:r w:rsidR="003640DF" w:rsidRPr="003D2A8F">
        <w:t>188</w:t>
      </w:r>
      <w:r w:rsidRPr="003D2A8F">
        <w:t xml:space="preserve"> parties of the 198 parties that should have reported data for 202</w:t>
      </w:r>
      <w:r w:rsidR="00630F42" w:rsidRPr="003D2A8F">
        <w:t>5</w:t>
      </w:r>
      <w:r w:rsidRPr="003D2A8F">
        <w:t xml:space="preserve"> had done so by 3</w:t>
      </w:r>
      <w:r w:rsidR="000D6C01" w:rsidRPr="003D2A8F">
        <w:t>0</w:t>
      </w:r>
      <w:r w:rsidRPr="003D2A8F">
        <w:t xml:space="preserve"> October 202</w:t>
      </w:r>
      <w:r w:rsidR="000D6C01" w:rsidRPr="003D2A8F">
        <w:t>6</w:t>
      </w:r>
      <w:r w:rsidRPr="003D2A8F">
        <w:t>, that 13</w:t>
      </w:r>
      <w:r w:rsidR="000D6C01" w:rsidRPr="003D2A8F">
        <w:t>6</w:t>
      </w:r>
      <w:r w:rsidRPr="003D2A8F">
        <w:t xml:space="preserve"> parties</w:t>
      </w:r>
      <w:r>
        <w:t xml:space="preserve"> had done so through the online reporting system, and that </w:t>
      </w:r>
      <w:r w:rsidR="002A28DB">
        <w:t xml:space="preserve">171 </w:t>
      </w:r>
      <w:r>
        <w:t>parties had reported their data by 30 September 202</w:t>
      </w:r>
      <w:r w:rsidR="000D6C01">
        <w:t>6</w:t>
      </w:r>
      <w:r>
        <w:t xml:space="preserve"> as required under paragraph 3 of Article 7 of the Montreal Protocol on Substances that Deplete the Ozone Layer;</w:t>
      </w:r>
    </w:p>
    <w:p w14:paraId="7FBBA341" w14:textId="3F5B6EA9" w:rsidR="00186046" w:rsidRDefault="00186046" w:rsidP="002A6493">
      <w:pPr>
        <w:pStyle w:val="NormalNonumber"/>
        <w:numPr>
          <w:ilvl w:val="0"/>
          <w:numId w:val="16"/>
        </w:numPr>
        <w:ind w:left="1247" w:firstLine="624"/>
      </w:pPr>
      <w:r w:rsidRPr="00B54EA5">
        <w:t>To note</w:t>
      </w:r>
      <w:r>
        <w:t xml:space="preserve"> with appreciation that </w:t>
      </w:r>
      <w:r w:rsidR="00C459B1">
        <w:t>96</w:t>
      </w:r>
      <w:r>
        <w:t xml:space="preserve"> of the reporting parties had submitted their data for 202</w:t>
      </w:r>
      <w:r w:rsidR="00962A0C">
        <w:t>5</w:t>
      </w:r>
      <w:r>
        <w:t xml:space="preserve"> by 30 June 202</w:t>
      </w:r>
      <w:r w:rsidR="00C36012">
        <w:rPr>
          <w:rFonts w:eastAsiaTheme="minorEastAsia" w:hint="eastAsia"/>
          <w:lang w:eastAsia="zh-CN"/>
        </w:rPr>
        <w:t>6</w:t>
      </w:r>
      <w:r>
        <w:t xml:space="preserve">, in accordance with the encouragement in decision XV/15, and that reporting by 30 June each year greatly facilitates the work of the Executive Committee of the Multilateral Fund for the Implementation of the Montreal Protocol in assisting parties operating under paragraph 1 of Article 5 of the Protocol to comply with the </w:t>
      </w:r>
      <w:r w:rsidR="002A6493" w:rsidRPr="002A6493">
        <w:t>control measures under the Protocol</w:t>
      </w:r>
      <w:r>
        <w:t>;</w:t>
      </w:r>
    </w:p>
    <w:p w14:paraId="7CC80288" w14:textId="4C1DF900" w:rsidR="00403B64" w:rsidRDefault="00186046" w:rsidP="00403B64">
      <w:pPr>
        <w:pStyle w:val="NormalNonumber"/>
        <w:numPr>
          <w:ilvl w:val="0"/>
          <w:numId w:val="16"/>
        </w:numPr>
        <w:ind w:left="1247" w:firstLine="624"/>
      </w:pPr>
      <w:r w:rsidRPr="00B54EA5">
        <w:t>To note</w:t>
      </w:r>
      <w:r>
        <w:t xml:space="preserve"> with concern that </w:t>
      </w:r>
      <w:r w:rsidR="0018775E">
        <w:t xml:space="preserve">10 </w:t>
      </w:r>
      <w:r>
        <w:t xml:space="preserve">parties, </w:t>
      </w:r>
      <w:r w:rsidR="0018775E">
        <w:t xml:space="preserve">namely </w:t>
      </w:r>
      <w:r w:rsidR="00176D9F" w:rsidRPr="00176D9F">
        <w:t xml:space="preserve">Algeria, Côte d’Ivoire, Croatia, </w:t>
      </w:r>
      <w:r w:rsidR="0018775E">
        <w:t xml:space="preserve">the </w:t>
      </w:r>
      <w:r w:rsidR="00176D9F" w:rsidRPr="00176D9F">
        <w:t xml:space="preserve">Democratic People’s Republic of Korea, Nepal, Nicaragua, </w:t>
      </w:r>
      <w:r w:rsidR="0018775E">
        <w:t xml:space="preserve">the </w:t>
      </w:r>
      <w:r w:rsidR="00176D9F" w:rsidRPr="00176D9F">
        <w:t xml:space="preserve">Republic of Moldova, Romania, San Marino and </w:t>
      </w:r>
      <w:r w:rsidR="0018775E">
        <w:t xml:space="preserve">the </w:t>
      </w:r>
      <w:r w:rsidR="00176D9F" w:rsidRPr="00176D9F">
        <w:t>State of Palestine</w:t>
      </w:r>
      <w:r>
        <w:t>, had not reported their data for 202</w:t>
      </w:r>
      <w:r w:rsidR="00176D9F">
        <w:t>5</w:t>
      </w:r>
      <w:r>
        <w:t xml:space="preserve"> by 3</w:t>
      </w:r>
      <w:r w:rsidR="00176D9F">
        <w:t>0</w:t>
      </w:r>
      <w:r>
        <w:t> October 202</w:t>
      </w:r>
      <w:r w:rsidR="00176D9F">
        <w:t>6</w:t>
      </w:r>
      <w:r>
        <w:t>, and that this places them in non-compliance with their data reporting obligations under paragraph 3 of Article 7 of the Montreal Protocol until such time as the Ozone Secretariat receives their outstanding data;</w:t>
      </w:r>
    </w:p>
    <w:p w14:paraId="58BC2E6C" w14:textId="684E18E9" w:rsidR="00403B64" w:rsidRDefault="00403B64" w:rsidP="00403B64">
      <w:pPr>
        <w:pStyle w:val="NormalNonumber"/>
        <w:numPr>
          <w:ilvl w:val="0"/>
          <w:numId w:val="16"/>
        </w:numPr>
        <w:ind w:left="1247" w:firstLine="624"/>
      </w:pPr>
      <w:r w:rsidRPr="00B54EA5">
        <w:t>To also note</w:t>
      </w:r>
      <w:r>
        <w:t xml:space="preserve"> with concern that three parties operating under paragraph 1 of Article 5, namely the Central African Republic, Mauritania and Nepal, that have ratified the Kigali Amendment to the Montreal Protocol and should have submitted baseline data for Annex F substances (hydrofluorocarbons) as required under paragraph 2 of Article 7 of the Montreal Protocol, had not done so by 30 October 2026, and that this places those parties in non</w:t>
      </w:r>
      <w:r>
        <w:noBreakHyphen/>
        <w:t xml:space="preserve">compliance with their data reporting obligations under the Montreal Protocol until such time as the </w:t>
      </w:r>
      <w:r w:rsidRPr="001A5790">
        <w:t>Ozone</w:t>
      </w:r>
      <w:r>
        <w:t xml:space="preserve"> Secretariat receives their outstanding baseline data for hydrofluorocarbons;</w:t>
      </w:r>
    </w:p>
    <w:p w14:paraId="427158E0" w14:textId="10D5610F" w:rsidR="00186046" w:rsidRDefault="00186046" w:rsidP="00186046">
      <w:pPr>
        <w:pStyle w:val="NormalNonumber"/>
        <w:numPr>
          <w:ilvl w:val="0"/>
          <w:numId w:val="16"/>
        </w:numPr>
        <w:ind w:left="1247" w:firstLine="624"/>
      </w:pPr>
      <w:r w:rsidRPr="00B54EA5">
        <w:t>To note</w:t>
      </w:r>
      <w:r>
        <w:t xml:space="preserve"> that a lack of timely data reporting by parties impedes the effective monitoring and assessment of parties’ compliance with their obligations under the Montreal Protocol;</w:t>
      </w:r>
    </w:p>
    <w:p w14:paraId="116B6324" w14:textId="5FFA1698" w:rsidR="00186046" w:rsidRDefault="00186046" w:rsidP="00186046">
      <w:pPr>
        <w:pStyle w:val="NormalNonumber"/>
        <w:numPr>
          <w:ilvl w:val="0"/>
          <w:numId w:val="16"/>
        </w:numPr>
        <w:ind w:left="1247" w:firstLine="624"/>
      </w:pPr>
      <w:r w:rsidRPr="00B54EA5">
        <w:t>To urge</w:t>
      </w:r>
      <w:r>
        <w:t xml:space="preserve"> the parties listed in paragraph</w:t>
      </w:r>
      <w:r w:rsidR="003B71B5">
        <w:t>s</w:t>
      </w:r>
      <w:r>
        <w:t xml:space="preserve"> 3</w:t>
      </w:r>
      <w:r w:rsidR="003B71B5">
        <w:t xml:space="preserve"> and 4</w:t>
      </w:r>
      <w:r>
        <w:t xml:space="preserve"> above that have not yet done so to report the required data to the Secretariat as soon as possible;</w:t>
      </w:r>
    </w:p>
    <w:p w14:paraId="5FC726C8" w14:textId="45B0ECFD" w:rsidR="00186046" w:rsidRDefault="00186046" w:rsidP="00186046">
      <w:pPr>
        <w:pStyle w:val="NormalNonumber"/>
        <w:numPr>
          <w:ilvl w:val="0"/>
          <w:numId w:val="16"/>
        </w:numPr>
        <w:ind w:left="1247" w:firstLine="624"/>
      </w:pPr>
      <w:r w:rsidRPr="00B54EA5">
        <w:lastRenderedPageBreak/>
        <w:t>To request</w:t>
      </w:r>
      <w:r>
        <w:t xml:space="preserve"> the Implementation Committee under the Non-Compliance Procedure for the Montreal Protocol to review the situation of those parties at its seventy-</w:t>
      </w:r>
      <w:r w:rsidR="00423F93">
        <w:t>eighth</w:t>
      </w:r>
      <w:r>
        <w:t xml:space="preserve"> meeting;</w:t>
      </w:r>
    </w:p>
    <w:p w14:paraId="7627A42A" w14:textId="77777777" w:rsidR="00186046" w:rsidRDefault="00186046" w:rsidP="00186046">
      <w:pPr>
        <w:pStyle w:val="NormalNonumber"/>
        <w:numPr>
          <w:ilvl w:val="0"/>
          <w:numId w:val="16"/>
        </w:numPr>
        <w:ind w:left="1247" w:firstLine="624"/>
      </w:pPr>
      <w:r w:rsidRPr="00B54EA5">
        <w:t>To encourage</w:t>
      </w:r>
      <w:r>
        <w:t xml:space="preserve"> parties to continue to report consumption and production data as soon as the figures are available, and preferably by 30 June each year, as encouraged in decision XV/15 and subsequent decisions on the matter.</w:t>
      </w:r>
    </w:p>
    <w:p w14:paraId="445C76C7" w14:textId="5D22E0CE" w:rsidR="0026394D" w:rsidRPr="00385346" w:rsidRDefault="00385346" w:rsidP="00385346">
      <w:pPr>
        <w:pStyle w:val="CH1"/>
      </w:pPr>
      <w:r>
        <w:tab/>
      </w:r>
      <w:r>
        <w:tab/>
      </w:r>
      <w:r w:rsidR="0026394D" w:rsidRPr="00385346">
        <w:t xml:space="preserve">Draft decision XXXVIII/[--]: Non-compliance with the Montreal Protocol by </w:t>
      </w:r>
      <w:r w:rsidR="0074617F" w:rsidRPr="00385346">
        <w:t>Cabo Verde</w:t>
      </w:r>
    </w:p>
    <w:p w14:paraId="06F46987" w14:textId="4480B4F3" w:rsidR="0026394D" w:rsidRPr="00755E2D" w:rsidRDefault="0026394D" w:rsidP="0026394D">
      <w:pPr>
        <w:tabs>
          <w:tab w:val="left" w:pos="624"/>
        </w:tabs>
        <w:adjustRightInd w:val="0"/>
        <w:snapToGrid w:val="0"/>
        <w:spacing w:after="120"/>
        <w:ind w:left="1247" w:firstLine="624"/>
        <w:rPr>
          <w:iCs/>
        </w:rPr>
      </w:pPr>
      <w:r>
        <w:rPr>
          <w:i/>
          <w:iCs/>
        </w:rPr>
        <w:t>The Thirty-Eighth Meeting of the Parties</w:t>
      </w:r>
      <w:r w:rsidR="002F48CE">
        <w:rPr>
          <w:i/>
          <w:iCs/>
        </w:rPr>
        <w:t xml:space="preserve"> d</w:t>
      </w:r>
      <w:r>
        <w:rPr>
          <w:i/>
        </w:rPr>
        <w:t>ecides:</w:t>
      </w:r>
    </w:p>
    <w:p w14:paraId="6E683921" w14:textId="34E647B9" w:rsidR="00427208" w:rsidRPr="00427208" w:rsidRDefault="00427208" w:rsidP="00C25458">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624"/>
        <w:rPr>
          <w:iCs/>
        </w:rPr>
      </w:pPr>
      <w:r w:rsidRPr="00427208">
        <w:rPr>
          <w:iCs/>
        </w:rPr>
        <w:t>To note with concern that the annual consumption of 108,546 CO</w:t>
      </w:r>
      <w:r w:rsidRPr="00427208">
        <w:rPr>
          <w:iCs/>
          <w:vertAlign w:val="subscript"/>
        </w:rPr>
        <w:t>2</w:t>
      </w:r>
      <w:r w:rsidRPr="00427208">
        <w:rPr>
          <w:iCs/>
        </w:rPr>
        <w:t xml:space="preserve">-equivalent tonnes of the controlled substances in Annex F to the </w:t>
      </w:r>
      <w:r w:rsidRPr="008606B1">
        <w:rPr>
          <w:iCs/>
        </w:rPr>
        <w:t>Montreal Protocol</w:t>
      </w:r>
      <w:r w:rsidRPr="00427208">
        <w:rPr>
          <w:iCs/>
        </w:rPr>
        <w:t xml:space="preserve"> </w:t>
      </w:r>
      <w:r w:rsidR="0018775E">
        <w:t>on Substances that Deplete the Ozone Layer</w:t>
      </w:r>
      <w:r w:rsidR="0018775E" w:rsidRPr="00427208">
        <w:rPr>
          <w:iCs/>
        </w:rPr>
        <w:t xml:space="preserve"> </w:t>
      </w:r>
      <w:r w:rsidRPr="00427208">
        <w:rPr>
          <w:iCs/>
        </w:rPr>
        <w:t>(hydrofluorocarbons) in 2024 by Cabo Verde exceeded the party’s maximum allowable consumption of 38,791 CO</w:t>
      </w:r>
      <w:r w:rsidRPr="00427208">
        <w:rPr>
          <w:iCs/>
          <w:vertAlign w:val="subscript"/>
        </w:rPr>
        <w:t>2</w:t>
      </w:r>
      <w:r w:rsidRPr="00427208">
        <w:rPr>
          <w:iCs/>
        </w:rPr>
        <w:t xml:space="preserve">-equivalent tonnes for those controlled substances for 2024 and that the party was therefore in non-compliance with </w:t>
      </w:r>
      <w:r w:rsidR="008606B1">
        <w:rPr>
          <w:iCs/>
        </w:rPr>
        <w:t xml:space="preserve">the </w:t>
      </w:r>
      <w:r w:rsidR="008606B1" w:rsidRPr="00427208">
        <w:rPr>
          <w:iCs/>
        </w:rPr>
        <w:t>hydrofluorocarbon</w:t>
      </w:r>
      <w:r w:rsidR="008606B1">
        <w:rPr>
          <w:iCs/>
        </w:rPr>
        <w:t xml:space="preserve"> </w:t>
      </w:r>
      <w:r w:rsidRPr="00427208">
        <w:rPr>
          <w:iCs/>
        </w:rPr>
        <w:t>consumption control measures under the Protocol for that year;</w:t>
      </w:r>
    </w:p>
    <w:p w14:paraId="2F64A8FD" w14:textId="015A4C11" w:rsidR="00427208" w:rsidRPr="00427208" w:rsidRDefault="00427208" w:rsidP="00C25458">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624"/>
        <w:rPr>
          <w:iCs/>
        </w:rPr>
      </w:pPr>
      <w:r w:rsidRPr="00427208">
        <w:rPr>
          <w:iCs/>
        </w:rPr>
        <w:t>To note with appreciation that Cabo Verde has reported annual consumption of 32,031 CO</w:t>
      </w:r>
      <w:r w:rsidRPr="00427208">
        <w:rPr>
          <w:iCs/>
          <w:vertAlign w:val="subscript"/>
        </w:rPr>
        <w:t>2</w:t>
      </w:r>
      <w:r w:rsidRPr="00427208">
        <w:rPr>
          <w:iCs/>
        </w:rPr>
        <w:t xml:space="preserve">-equivalent tonnes of hydrofluorocarbons </w:t>
      </w:r>
      <w:r w:rsidR="004F7CBC">
        <w:rPr>
          <w:iCs/>
        </w:rPr>
        <w:t>for</w:t>
      </w:r>
      <w:r w:rsidR="004F7CBC" w:rsidRPr="00427208">
        <w:rPr>
          <w:iCs/>
        </w:rPr>
        <w:t xml:space="preserve"> </w:t>
      </w:r>
      <w:r w:rsidRPr="00427208">
        <w:rPr>
          <w:iCs/>
        </w:rPr>
        <w:t>2025, which is below the party’s maximum allowable consumption of 38,791 CO</w:t>
      </w:r>
      <w:r w:rsidRPr="00427208">
        <w:rPr>
          <w:iCs/>
          <w:vertAlign w:val="subscript"/>
        </w:rPr>
        <w:t>2</w:t>
      </w:r>
      <w:r w:rsidRPr="00427208">
        <w:rPr>
          <w:iCs/>
        </w:rPr>
        <w:t xml:space="preserve">-equivalent tonnes for those controlled substances for that year, and that the party has therefore returned to compliance with its hydrofluorocarbon consumption obligations under the </w:t>
      </w:r>
      <w:r w:rsidR="008606B1">
        <w:rPr>
          <w:iCs/>
        </w:rPr>
        <w:t xml:space="preserve">Montreal </w:t>
      </w:r>
      <w:r w:rsidRPr="00427208">
        <w:rPr>
          <w:iCs/>
        </w:rPr>
        <w:t>Protocol;</w:t>
      </w:r>
    </w:p>
    <w:p w14:paraId="43B3D172" w14:textId="0D5C8187" w:rsidR="00427208" w:rsidRPr="00427208" w:rsidRDefault="00427208" w:rsidP="00C25458">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624"/>
        <w:rPr>
          <w:iCs/>
        </w:rPr>
      </w:pPr>
      <w:r w:rsidRPr="00427208">
        <w:rPr>
          <w:iCs/>
        </w:rPr>
        <w:t>To also note with appreciation the submission by Cabo Verde of a plan of action that refers to the corrective measures that the party has implemented to sustain its implementation efforts;</w:t>
      </w:r>
    </w:p>
    <w:p w14:paraId="7282EB47" w14:textId="64B077CD" w:rsidR="0026394D" w:rsidRPr="00BD72DE" w:rsidRDefault="0026394D" w:rsidP="00C25458">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624"/>
      </w:pPr>
      <w:r w:rsidRPr="00BD72DE">
        <w:t>That no further action is necessary in view of the party’s return to compliance with the hydrofluorocarbon control measures under the Montreal Protocol;</w:t>
      </w:r>
    </w:p>
    <w:p w14:paraId="2388FE5A" w14:textId="742DA2F1" w:rsidR="0026394D" w:rsidRDefault="0026394D" w:rsidP="00C25458">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624"/>
      </w:pPr>
      <w:r w:rsidRPr="00BD72DE">
        <w:t xml:space="preserve">To urge the party to continue implementing its obligations under the </w:t>
      </w:r>
      <w:r w:rsidR="00D7104D" w:rsidRPr="00BD72DE">
        <w:t xml:space="preserve">Montreal </w:t>
      </w:r>
      <w:r w:rsidRPr="00BD72DE">
        <w:t>Protocol.</w:t>
      </w:r>
    </w:p>
    <w:p w14:paraId="3FB9E074" w14:textId="174EF1B4" w:rsidR="007E5B5B" w:rsidRDefault="00385346" w:rsidP="00385346">
      <w:pPr>
        <w:pStyle w:val="CH1"/>
      </w:pPr>
      <w:r>
        <w:tab/>
      </w:r>
      <w:r>
        <w:tab/>
      </w:r>
      <w:r w:rsidR="007E5B5B" w:rsidRPr="00385346">
        <w:t>Draft</w:t>
      </w:r>
      <w:r w:rsidR="007E5B5B">
        <w:t xml:space="preserve"> decision XXXVIII/[--]: Non-compliance with the Montreal Protocol by Guinea</w:t>
      </w:r>
    </w:p>
    <w:p w14:paraId="553DDDFC" w14:textId="470B09B7" w:rsidR="007E5B5B" w:rsidRPr="00755E2D" w:rsidRDefault="007E5B5B" w:rsidP="007E5B5B">
      <w:pPr>
        <w:tabs>
          <w:tab w:val="left" w:pos="624"/>
        </w:tabs>
        <w:adjustRightInd w:val="0"/>
        <w:snapToGrid w:val="0"/>
        <w:spacing w:after="120"/>
        <w:ind w:left="1247" w:firstLine="624"/>
        <w:rPr>
          <w:iCs/>
        </w:rPr>
      </w:pPr>
      <w:r>
        <w:rPr>
          <w:i/>
          <w:iCs/>
        </w:rPr>
        <w:t>The Thirty-Eighth Meeting of the Parties</w:t>
      </w:r>
      <w:r w:rsidR="002F48CE">
        <w:rPr>
          <w:i/>
          <w:iCs/>
        </w:rPr>
        <w:t xml:space="preserve"> d</w:t>
      </w:r>
      <w:r>
        <w:rPr>
          <w:i/>
        </w:rPr>
        <w:t>ecides:</w:t>
      </w:r>
    </w:p>
    <w:p w14:paraId="4179EA0F" w14:textId="2227FA8A" w:rsidR="007E5B5B" w:rsidRPr="00536576" w:rsidRDefault="007E5B5B" w:rsidP="00C25458">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624"/>
        <w:rPr>
          <w:iCs/>
        </w:rPr>
      </w:pPr>
      <w:r w:rsidRPr="00536576">
        <w:rPr>
          <w:iCs/>
          <w:lang w:val="en-US"/>
        </w:rPr>
        <w:t>To note with concern that the annual consumption of 1,836,016 CO₂-equivalent tonnes of the controlled substances in Annex F to the Montreal Protocol</w:t>
      </w:r>
      <w:r w:rsidR="003B3018">
        <w:rPr>
          <w:iCs/>
          <w:lang w:val="en-US"/>
        </w:rPr>
        <w:t xml:space="preserve"> </w:t>
      </w:r>
      <w:r w:rsidR="003B3018">
        <w:t>on Substances that Deplete the Ozone Layer</w:t>
      </w:r>
      <w:r w:rsidRPr="00536576">
        <w:rPr>
          <w:iCs/>
          <w:lang w:val="en-US"/>
        </w:rPr>
        <w:t xml:space="preserve"> (hydrofluorocarbons) in 2024 by Guinea exceeded the party’s maximum allowable consumption of 1,798,954 CO₂-equivalent tonnes for those controlled substances for that year and that the party was therefore in non</w:t>
      </w:r>
      <w:r w:rsidRPr="00536576">
        <w:rPr>
          <w:iCs/>
          <w:lang w:val="en-US"/>
        </w:rPr>
        <w:noBreakHyphen/>
        <w:t xml:space="preserve">compliance with </w:t>
      </w:r>
      <w:r w:rsidR="008606B1">
        <w:rPr>
          <w:iCs/>
          <w:lang w:val="en-US"/>
        </w:rPr>
        <w:t xml:space="preserve">the </w:t>
      </w:r>
      <w:r w:rsidR="008606B1" w:rsidRPr="00427208">
        <w:rPr>
          <w:iCs/>
        </w:rPr>
        <w:t>hydrofluorocarbon</w:t>
      </w:r>
      <w:r w:rsidR="008606B1">
        <w:rPr>
          <w:iCs/>
        </w:rPr>
        <w:t xml:space="preserve"> </w:t>
      </w:r>
      <w:r w:rsidRPr="00536576">
        <w:rPr>
          <w:iCs/>
          <w:lang w:val="en-US"/>
        </w:rPr>
        <w:t>consumption control measures under the Protocol;</w:t>
      </w:r>
    </w:p>
    <w:p w14:paraId="7D150F4C" w14:textId="72C34CAB" w:rsidR="007E5B5B" w:rsidRPr="00536576" w:rsidRDefault="007E5B5B" w:rsidP="00C25458">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624"/>
        <w:rPr>
          <w:iCs/>
          <w:lang w:val="en-US"/>
        </w:rPr>
      </w:pPr>
      <w:r w:rsidRPr="00536576">
        <w:rPr>
          <w:iCs/>
          <w:lang w:val="en-US"/>
        </w:rPr>
        <w:t>To note with appreciation that Guinea has reported annual consumption of 1,762,443 CO</w:t>
      </w:r>
      <w:r w:rsidRPr="00536576">
        <w:rPr>
          <w:iCs/>
          <w:vertAlign w:val="subscript"/>
          <w:lang w:val="en-US"/>
        </w:rPr>
        <w:t>2</w:t>
      </w:r>
      <w:r w:rsidRPr="00536576">
        <w:rPr>
          <w:iCs/>
          <w:lang w:val="en-US"/>
        </w:rPr>
        <w:t xml:space="preserve">-equivalent tonnes of hydrofluorocarbons </w:t>
      </w:r>
      <w:r w:rsidR="00D7104D">
        <w:rPr>
          <w:iCs/>
          <w:lang w:val="en-US"/>
        </w:rPr>
        <w:t>for</w:t>
      </w:r>
      <w:r w:rsidR="00D7104D" w:rsidRPr="00536576">
        <w:rPr>
          <w:iCs/>
          <w:lang w:val="en-US"/>
        </w:rPr>
        <w:t xml:space="preserve"> </w:t>
      </w:r>
      <w:r w:rsidRPr="00536576">
        <w:rPr>
          <w:iCs/>
          <w:lang w:val="en-US"/>
        </w:rPr>
        <w:t>2025, which is below the party’s maximum allowable consumption of 1,798,954 CO</w:t>
      </w:r>
      <w:r w:rsidRPr="00536576">
        <w:rPr>
          <w:iCs/>
          <w:vertAlign w:val="subscript"/>
          <w:lang w:val="en-US"/>
        </w:rPr>
        <w:t>2</w:t>
      </w:r>
      <w:r w:rsidRPr="00536576">
        <w:rPr>
          <w:iCs/>
          <w:lang w:val="en-US"/>
        </w:rPr>
        <w:t xml:space="preserve">-equivalent tonnes for those controlled substances for that year, and that the party has therefore returned to compliance with its hydrofluorocarbon consumption obligations under the </w:t>
      </w:r>
      <w:r w:rsidR="00D7104D" w:rsidRPr="00BD72DE">
        <w:t xml:space="preserve">Montreal </w:t>
      </w:r>
      <w:r w:rsidRPr="00536576">
        <w:rPr>
          <w:iCs/>
          <w:lang w:val="en-US"/>
        </w:rPr>
        <w:t>Protocol;</w:t>
      </w:r>
    </w:p>
    <w:p w14:paraId="2BF8CC40" w14:textId="22A904EA" w:rsidR="007E5B5B" w:rsidRPr="00BD72DE" w:rsidRDefault="007E5B5B" w:rsidP="00C25458">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624"/>
      </w:pPr>
      <w:r w:rsidRPr="00BD72DE">
        <w:t>That no further action is necessary in view of the party’s return to compliance with the hydrofluorocarbon control measures under the Montreal Protocol;</w:t>
      </w:r>
    </w:p>
    <w:p w14:paraId="7E161063" w14:textId="4A3D8076" w:rsidR="007E5B5B" w:rsidRDefault="007E5B5B" w:rsidP="00C25458">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624"/>
      </w:pPr>
      <w:r w:rsidRPr="00BD72DE">
        <w:t xml:space="preserve">To urge the party to continue implementing its obligations under the </w:t>
      </w:r>
      <w:r w:rsidR="00D7104D" w:rsidRPr="00BD72DE">
        <w:t xml:space="preserve">Montreal </w:t>
      </w:r>
      <w:r w:rsidRPr="00BD72DE">
        <w:t>Protocol.</w:t>
      </w:r>
    </w:p>
    <w:p w14:paraId="34A48874" w14:textId="59B64473" w:rsidR="00506ED8" w:rsidRDefault="00385346" w:rsidP="00385346">
      <w:pPr>
        <w:pStyle w:val="CH1"/>
      </w:pPr>
      <w:r>
        <w:tab/>
      </w:r>
      <w:r>
        <w:tab/>
      </w:r>
      <w:r w:rsidR="00506ED8">
        <w:t xml:space="preserve">Draft decision </w:t>
      </w:r>
      <w:r w:rsidR="00506ED8" w:rsidRPr="00385346">
        <w:t>XXXVIII</w:t>
      </w:r>
      <w:r w:rsidR="00506ED8">
        <w:t>/[--]: Non-compliance with the Montreal Protocol by Israel</w:t>
      </w:r>
    </w:p>
    <w:p w14:paraId="72CF77DE" w14:textId="0B51F0A8" w:rsidR="00506ED8" w:rsidRPr="00755E2D" w:rsidRDefault="00506ED8" w:rsidP="00506ED8">
      <w:pPr>
        <w:tabs>
          <w:tab w:val="left" w:pos="624"/>
        </w:tabs>
        <w:adjustRightInd w:val="0"/>
        <w:snapToGrid w:val="0"/>
        <w:spacing w:after="120"/>
        <w:ind w:left="1247" w:firstLine="624"/>
        <w:rPr>
          <w:iCs/>
        </w:rPr>
      </w:pPr>
      <w:r>
        <w:rPr>
          <w:i/>
          <w:iCs/>
        </w:rPr>
        <w:t>The Thirty-Eighth Meeting of the Parties</w:t>
      </w:r>
      <w:r w:rsidR="002F48CE">
        <w:rPr>
          <w:i/>
          <w:iCs/>
        </w:rPr>
        <w:t xml:space="preserve"> d</w:t>
      </w:r>
      <w:r>
        <w:rPr>
          <w:i/>
        </w:rPr>
        <w:t>ecides:</w:t>
      </w:r>
    </w:p>
    <w:p w14:paraId="45EEB561" w14:textId="54459992" w:rsidR="000F1671" w:rsidRPr="000F1671" w:rsidRDefault="000F1671" w:rsidP="00C25458">
      <w:pPr>
        <w:pStyle w:val="Normal-pool"/>
        <w:numPr>
          <w:ilvl w:val="0"/>
          <w:numId w:val="30"/>
        </w:numPr>
        <w:tabs>
          <w:tab w:val="clear" w:pos="1247"/>
          <w:tab w:val="clear" w:pos="1871"/>
          <w:tab w:val="clear" w:pos="2495"/>
          <w:tab w:val="clear" w:pos="3119"/>
          <w:tab w:val="clear" w:pos="3742"/>
          <w:tab w:val="clear" w:pos="4366"/>
          <w:tab w:val="clear" w:pos="4990"/>
        </w:tabs>
        <w:spacing w:after="120"/>
        <w:ind w:left="1247" w:firstLine="624"/>
        <w:rPr>
          <w:iCs/>
        </w:rPr>
      </w:pPr>
      <w:r w:rsidRPr="000F1671">
        <w:rPr>
          <w:iCs/>
        </w:rPr>
        <w:t>To note</w:t>
      </w:r>
      <w:r w:rsidRPr="0025157F">
        <w:t xml:space="preserve"> </w:t>
      </w:r>
      <w:r w:rsidRPr="000F1671">
        <w:rPr>
          <w:iCs/>
        </w:rPr>
        <w:t xml:space="preserve">with concern that the annual consumption of 4.33 ozone-depleting potential tonnes </w:t>
      </w:r>
      <w:r w:rsidR="00514310">
        <w:rPr>
          <w:iCs/>
        </w:rPr>
        <w:t>(</w:t>
      </w:r>
      <w:r w:rsidR="00514310" w:rsidRPr="003656C0">
        <w:rPr>
          <w:iCs/>
        </w:rPr>
        <w:t>ODP-tonnes</w:t>
      </w:r>
      <w:r w:rsidR="00514310">
        <w:rPr>
          <w:iCs/>
        </w:rPr>
        <w:t xml:space="preserve">) </w:t>
      </w:r>
      <w:r w:rsidRPr="000F1671">
        <w:rPr>
          <w:iCs/>
        </w:rPr>
        <w:t xml:space="preserve">of the controlled substances in Annex C, group I (hydrochlorofluorocarbons), in 2024 by Israel exceeded the party’s maximum allowable consumption of 1.6 </w:t>
      </w:r>
      <w:r w:rsidR="00514310">
        <w:rPr>
          <w:iCs/>
        </w:rPr>
        <w:t>ODP-</w:t>
      </w:r>
      <w:r w:rsidRPr="000F1671">
        <w:rPr>
          <w:iCs/>
        </w:rPr>
        <w:t>tonnes for those controlled substances for that year and that the party was therefore in non</w:t>
      </w:r>
      <w:r w:rsidRPr="000F1671">
        <w:rPr>
          <w:iCs/>
        </w:rPr>
        <w:noBreakHyphen/>
      </w:r>
      <w:r w:rsidRPr="003656C0">
        <w:rPr>
          <w:iCs/>
        </w:rPr>
        <w:t xml:space="preserve">compliance with </w:t>
      </w:r>
      <w:r w:rsidR="003B3018" w:rsidRPr="003656C0">
        <w:rPr>
          <w:iCs/>
        </w:rPr>
        <w:t xml:space="preserve">the </w:t>
      </w:r>
      <w:r w:rsidR="003B3018" w:rsidRPr="003656C0">
        <w:rPr>
          <w:iCs/>
        </w:rPr>
        <w:lastRenderedPageBreak/>
        <w:t>hydro</w:t>
      </w:r>
      <w:r w:rsidR="003B3018" w:rsidRPr="00152D56">
        <w:rPr>
          <w:iCs/>
        </w:rPr>
        <w:t>chloro</w:t>
      </w:r>
      <w:r w:rsidR="003B3018" w:rsidRPr="003656C0">
        <w:rPr>
          <w:iCs/>
        </w:rPr>
        <w:t xml:space="preserve">fluorocarbon </w:t>
      </w:r>
      <w:r w:rsidRPr="003656C0">
        <w:rPr>
          <w:iCs/>
        </w:rPr>
        <w:t xml:space="preserve">consumption control measures under the </w:t>
      </w:r>
      <w:r w:rsidR="003B3018" w:rsidRPr="003656C0">
        <w:rPr>
          <w:iCs/>
        </w:rPr>
        <w:t xml:space="preserve">Montreal </w:t>
      </w:r>
      <w:r w:rsidRPr="003656C0">
        <w:rPr>
          <w:iCs/>
        </w:rPr>
        <w:t xml:space="preserve">Protocol </w:t>
      </w:r>
      <w:r w:rsidR="003B3018" w:rsidRPr="003656C0">
        <w:t>on Substances that Deplete the Ozone Layer</w:t>
      </w:r>
      <w:r w:rsidRPr="000F1671">
        <w:rPr>
          <w:iCs/>
        </w:rPr>
        <w:t>;</w:t>
      </w:r>
    </w:p>
    <w:p w14:paraId="71B11DC8" w14:textId="1B5C2629" w:rsidR="000F1671" w:rsidRPr="000F1671" w:rsidRDefault="000F1671" w:rsidP="00C25458">
      <w:pPr>
        <w:pStyle w:val="Normal-pool"/>
        <w:numPr>
          <w:ilvl w:val="0"/>
          <w:numId w:val="30"/>
        </w:numPr>
        <w:tabs>
          <w:tab w:val="clear" w:pos="1247"/>
          <w:tab w:val="clear" w:pos="1871"/>
          <w:tab w:val="clear" w:pos="2495"/>
          <w:tab w:val="clear" w:pos="3119"/>
          <w:tab w:val="clear" w:pos="3742"/>
          <w:tab w:val="clear" w:pos="4366"/>
          <w:tab w:val="clear" w:pos="4990"/>
        </w:tabs>
        <w:spacing w:after="120"/>
        <w:ind w:left="1247" w:firstLine="624"/>
        <w:rPr>
          <w:iCs/>
        </w:rPr>
      </w:pPr>
      <w:r w:rsidRPr="000F1671">
        <w:rPr>
          <w:iCs/>
        </w:rPr>
        <w:t>To note with appreciation that Israel has reported annual consumption of 0.47</w:t>
      </w:r>
      <w:r w:rsidR="000B0DA1">
        <w:rPr>
          <w:iCs/>
        </w:rPr>
        <w:t> ODP</w:t>
      </w:r>
      <w:r w:rsidR="000B0DA1">
        <w:rPr>
          <w:iCs/>
        </w:rPr>
        <w:noBreakHyphen/>
      </w:r>
      <w:r w:rsidRPr="000F1671">
        <w:rPr>
          <w:iCs/>
        </w:rPr>
        <w:t xml:space="preserve">tonnes of hydrochlorofluorocarbons </w:t>
      </w:r>
      <w:r w:rsidR="00550BD2">
        <w:rPr>
          <w:iCs/>
        </w:rPr>
        <w:t>for</w:t>
      </w:r>
      <w:r w:rsidR="00550BD2" w:rsidRPr="000F1671">
        <w:rPr>
          <w:iCs/>
        </w:rPr>
        <w:t xml:space="preserve"> </w:t>
      </w:r>
      <w:r w:rsidRPr="000F1671">
        <w:rPr>
          <w:iCs/>
        </w:rPr>
        <w:t xml:space="preserve">2025, which is below the party’s maximum allowable consumption of 1.6 </w:t>
      </w:r>
      <w:r w:rsidR="00514310">
        <w:rPr>
          <w:iCs/>
        </w:rPr>
        <w:t>ODP-</w:t>
      </w:r>
      <w:r w:rsidRPr="000F1671">
        <w:rPr>
          <w:iCs/>
        </w:rPr>
        <w:t xml:space="preserve">tonnes for those controlled substances for that year, and that the party has therefore returned to compliance with its hydrochlorofluorocarbon consumption obligations under the </w:t>
      </w:r>
      <w:r w:rsidR="008606B1">
        <w:rPr>
          <w:iCs/>
        </w:rPr>
        <w:t xml:space="preserve">Montreal </w:t>
      </w:r>
      <w:r w:rsidRPr="000F1671">
        <w:rPr>
          <w:iCs/>
        </w:rPr>
        <w:t>Protocol;</w:t>
      </w:r>
    </w:p>
    <w:p w14:paraId="6D845680" w14:textId="647CA44F" w:rsidR="000F1671" w:rsidRDefault="000F1671" w:rsidP="00C25458">
      <w:pPr>
        <w:pStyle w:val="Normal-pool"/>
        <w:numPr>
          <w:ilvl w:val="0"/>
          <w:numId w:val="30"/>
        </w:numPr>
        <w:tabs>
          <w:tab w:val="clear" w:pos="1247"/>
          <w:tab w:val="clear" w:pos="1871"/>
          <w:tab w:val="clear" w:pos="2495"/>
          <w:tab w:val="clear" w:pos="3119"/>
          <w:tab w:val="clear" w:pos="3742"/>
          <w:tab w:val="clear" w:pos="4366"/>
          <w:tab w:val="clear" w:pos="4990"/>
        </w:tabs>
        <w:spacing w:after="120"/>
        <w:ind w:left="1247" w:firstLine="624"/>
      </w:pPr>
      <w:r w:rsidRPr="000F1671">
        <w:rPr>
          <w:iCs/>
        </w:rPr>
        <w:t>To note also with appreciation the submission by Israel of a plan of action that refers to the specific policies that the party would adopt in support of its implementation efforts;</w:t>
      </w:r>
    </w:p>
    <w:p w14:paraId="3831A8BC" w14:textId="28E6D46A" w:rsidR="00506ED8" w:rsidRPr="00BD72DE" w:rsidRDefault="00506ED8" w:rsidP="00C25458">
      <w:pPr>
        <w:pStyle w:val="Normal-pool"/>
        <w:numPr>
          <w:ilvl w:val="0"/>
          <w:numId w:val="30"/>
        </w:numPr>
        <w:tabs>
          <w:tab w:val="clear" w:pos="1247"/>
          <w:tab w:val="clear" w:pos="1871"/>
          <w:tab w:val="clear" w:pos="2495"/>
          <w:tab w:val="clear" w:pos="3119"/>
          <w:tab w:val="clear" w:pos="3742"/>
          <w:tab w:val="clear" w:pos="4366"/>
          <w:tab w:val="clear" w:pos="4990"/>
        </w:tabs>
        <w:spacing w:after="120"/>
        <w:ind w:left="1247" w:firstLine="624"/>
      </w:pPr>
      <w:r w:rsidRPr="00BD72DE">
        <w:t>That no further action is necessary in view of the party’s return to compliance with the hydro</w:t>
      </w:r>
      <w:r w:rsidR="00540168">
        <w:t>chloro</w:t>
      </w:r>
      <w:r w:rsidRPr="00BD72DE">
        <w:t>fluorocarbon control measures under the Montreal Protocol;</w:t>
      </w:r>
    </w:p>
    <w:p w14:paraId="6F1C5874" w14:textId="3AE8D57E" w:rsidR="00C8658B" w:rsidRDefault="00506ED8" w:rsidP="00B2634E">
      <w:pPr>
        <w:pStyle w:val="Normal-pool"/>
        <w:numPr>
          <w:ilvl w:val="0"/>
          <w:numId w:val="30"/>
        </w:numPr>
        <w:tabs>
          <w:tab w:val="clear" w:pos="1247"/>
          <w:tab w:val="clear" w:pos="1871"/>
          <w:tab w:val="clear" w:pos="2495"/>
          <w:tab w:val="clear" w:pos="3119"/>
          <w:tab w:val="clear" w:pos="3742"/>
          <w:tab w:val="clear" w:pos="4366"/>
          <w:tab w:val="clear" w:pos="4990"/>
        </w:tabs>
        <w:spacing w:after="120"/>
        <w:ind w:left="1247" w:firstLine="624"/>
      </w:pPr>
      <w:r w:rsidRPr="00BD72DE">
        <w:t xml:space="preserve">To urge the party to continue implementing its obligations under the </w:t>
      </w:r>
      <w:r w:rsidR="008606B1">
        <w:t xml:space="preserve">Montreal </w:t>
      </w:r>
      <w:r w:rsidRPr="00BD72DE">
        <w:t>Protocol.</w:t>
      </w:r>
    </w:p>
    <w:p w14:paraId="1E31165A" w14:textId="28A0D0FA" w:rsidR="000569F3" w:rsidRPr="002F48CE" w:rsidRDefault="00395C17" w:rsidP="00395C17">
      <w:pPr>
        <w:pStyle w:val="CH1"/>
      </w:pPr>
      <w:r>
        <w:tab/>
      </w:r>
      <w:r>
        <w:tab/>
      </w:r>
      <w:r w:rsidR="000569F3" w:rsidRPr="002F48CE">
        <w:t>Draft decision XXXVII</w:t>
      </w:r>
      <w:r w:rsidR="000569F3" w:rsidRPr="002F48CE">
        <w:rPr>
          <w:rFonts w:eastAsia="DengXian"/>
        </w:rPr>
        <w:t>I</w:t>
      </w:r>
      <w:r w:rsidR="000569F3" w:rsidRPr="002F48CE">
        <w:t>/[--]: Non-compliance with the Montreal Protocol by Saint Vincent and the Grenadines</w:t>
      </w:r>
    </w:p>
    <w:p w14:paraId="5C333942" w14:textId="77777777" w:rsidR="000569F3" w:rsidRDefault="000569F3" w:rsidP="00C25458">
      <w:pPr>
        <w:pStyle w:val="Normal-pool"/>
        <w:tabs>
          <w:tab w:val="clear" w:pos="1247"/>
          <w:tab w:val="clear" w:pos="1871"/>
          <w:tab w:val="clear" w:pos="2495"/>
          <w:tab w:val="clear" w:pos="3119"/>
          <w:tab w:val="clear" w:pos="3742"/>
          <w:tab w:val="clear" w:pos="4366"/>
          <w:tab w:val="clear" w:pos="4990"/>
        </w:tabs>
        <w:spacing w:after="120"/>
        <w:ind w:left="1247" w:firstLine="624"/>
        <w:rPr>
          <w:i/>
          <w:iCs/>
        </w:rPr>
      </w:pPr>
      <w:r>
        <w:rPr>
          <w:i/>
          <w:iCs/>
        </w:rPr>
        <w:t>The Thirty-Eighth Meeting of the Parties,</w:t>
      </w:r>
    </w:p>
    <w:p w14:paraId="34288C84" w14:textId="6E9A2C52" w:rsidR="000569F3" w:rsidRDefault="000569F3" w:rsidP="00C25458">
      <w:pPr>
        <w:pStyle w:val="Normal-pool"/>
        <w:tabs>
          <w:tab w:val="clear" w:pos="1247"/>
          <w:tab w:val="clear" w:pos="1871"/>
          <w:tab w:val="clear" w:pos="2495"/>
          <w:tab w:val="clear" w:pos="3119"/>
          <w:tab w:val="clear" w:pos="3742"/>
          <w:tab w:val="clear" w:pos="4366"/>
          <w:tab w:val="clear" w:pos="4990"/>
        </w:tabs>
        <w:spacing w:after="120"/>
        <w:ind w:left="1247" w:firstLine="624"/>
      </w:pPr>
      <w:r>
        <w:rPr>
          <w:i/>
          <w:iCs/>
        </w:rPr>
        <w:t>Noting</w:t>
      </w:r>
      <w:r>
        <w:t xml:space="preserve"> that Saint Vincent and the Grenadines acceded to the Montreal Protocol on Substances that Deplete the Ozone Layer, to the London Amendment and the Copenhagen Amendment on 2 December 1996 </w:t>
      </w:r>
      <w:r w:rsidR="000407A7">
        <w:t xml:space="preserve">and </w:t>
      </w:r>
      <w:r>
        <w:t>to the Montreal Amendment and the Beijing Amendment on 11 May 2009</w:t>
      </w:r>
      <w:r w:rsidR="000407A7">
        <w:t>,</w:t>
      </w:r>
      <w:r>
        <w:t xml:space="preserve"> </w:t>
      </w:r>
      <w:r w:rsidR="000407A7">
        <w:t xml:space="preserve">that it </w:t>
      </w:r>
      <w:r>
        <w:t xml:space="preserve">ratified the Kigali Amendment on 7 November 2022, and </w:t>
      </w:r>
      <w:r w:rsidR="000407A7">
        <w:t xml:space="preserve">that it </w:t>
      </w:r>
      <w:r>
        <w:t>is classified as a party operating under paragraph 1 of Article 5 of the Protocol,</w:t>
      </w:r>
    </w:p>
    <w:p w14:paraId="12A3813E" w14:textId="2BA33C54" w:rsidR="000569F3" w:rsidRDefault="000569F3" w:rsidP="00C25458">
      <w:pPr>
        <w:pStyle w:val="Normal-pool"/>
        <w:tabs>
          <w:tab w:val="clear" w:pos="1247"/>
          <w:tab w:val="clear" w:pos="1871"/>
          <w:tab w:val="clear" w:pos="2495"/>
          <w:tab w:val="clear" w:pos="3119"/>
          <w:tab w:val="clear" w:pos="3742"/>
          <w:tab w:val="clear" w:pos="4366"/>
          <w:tab w:val="clear" w:pos="4990"/>
        </w:tabs>
        <w:spacing w:after="120"/>
        <w:ind w:left="1247" w:firstLine="624"/>
      </w:pPr>
      <w:r>
        <w:rPr>
          <w:i/>
          <w:iCs/>
        </w:rPr>
        <w:t>Noting also</w:t>
      </w:r>
      <w:r>
        <w:t xml:space="preserve"> that the Executive Committee of the Multilateral Fund for the Implementation of the Montreal Protocol has approved 2,124,493 </w:t>
      </w:r>
      <w:r w:rsidR="000407A7">
        <w:t xml:space="preserve">United States dollars </w:t>
      </w:r>
      <w:r>
        <w:t xml:space="preserve">from the Multilateral Fund in accordance with Article 10 of the Protocol </w:t>
      </w:r>
      <w:r w:rsidR="000407A7">
        <w:t xml:space="preserve">in order </w:t>
      </w:r>
      <w:r>
        <w:t>to enable Saint Vincent and the Grenadines to achieve compliance with the Protocol,</w:t>
      </w:r>
    </w:p>
    <w:p w14:paraId="25A1E079" w14:textId="304E23C8" w:rsidR="000569F3" w:rsidRDefault="000569F3" w:rsidP="00C25458">
      <w:pPr>
        <w:pStyle w:val="Normal-pool"/>
        <w:tabs>
          <w:tab w:val="clear" w:pos="1247"/>
          <w:tab w:val="clear" w:pos="1871"/>
          <w:tab w:val="clear" w:pos="2495"/>
          <w:tab w:val="clear" w:pos="3119"/>
          <w:tab w:val="clear" w:pos="3742"/>
          <w:tab w:val="clear" w:pos="4366"/>
          <w:tab w:val="clear" w:pos="4990"/>
        </w:tabs>
        <w:spacing w:after="120"/>
        <w:ind w:left="1247" w:firstLine="624"/>
      </w:pPr>
      <w:r>
        <w:rPr>
          <w:i/>
        </w:rPr>
        <w:t>Noting further</w:t>
      </w:r>
      <w:r>
        <w:t xml:space="preserve"> that the annual consumption of 45,975 CO</w:t>
      </w:r>
      <w:r>
        <w:rPr>
          <w:vertAlign w:val="subscript"/>
        </w:rPr>
        <w:t>2</w:t>
      </w:r>
      <w:r>
        <w:t>-equivalent tonnes of the controlled substances in Annex F (hydrofluorocarbons) in 2024 by Saint Vincent and the Grenadines exceeds the party’s maximum allowable consumption of 25,280 CO</w:t>
      </w:r>
      <w:r>
        <w:rPr>
          <w:vertAlign w:val="subscript"/>
        </w:rPr>
        <w:t>2</w:t>
      </w:r>
      <w:r>
        <w:t>-equivalent tonnes for controlled substances for that year and that the party was therefore in non</w:t>
      </w:r>
      <w:r>
        <w:noBreakHyphen/>
        <w:t xml:space="preserve">compliance with </w:t>
      </w:r>
      <w:r w:rsidR="008606B1">
        <w:t xml:space="preserve">the </w:t>
      </w:r>
      <w:r w:rsidR="008606B1" w:rsidRPr="00427208">
        <w:rPr>
          <w:iCs/>
        </w:rPr>
        <w:t>hydrofluorocarbon</w:t>
      </w:r>
      <w:r w:rsidR="008606B1">
        <w:rPr>
          <w:iCs/>
        </w:rPr>
        <w:t xml:space="preserve"> </w:t>
      </w:r>
      <w:r>
        <w:t xml:space="preserve">consumption control measures under the </w:t>
      </w:r>
      <w:r w:rsidR="008606B1">
        <w:t xml:space="preserve">Montreal </w:t>
      </w:r>
      <w:r>
        <w:t>Protocol,</w:t>
      </w:r>
    </w:p>
    <w:p w14:paraId="4E2D373B" w14:textId="77777777" w:rsidR="000569F3" w:rsidRDefault="000569F3" w:rsidP="00C25458">
      <w:pPr>
        <w:pStyle w:val="Normal-pool"/>
        <w:tabs>
          <w:tab w:val="clear" w:pos="1247"/>
          <w:tab w:val="clear" w:pos="1871"/>
          <w:tab w:val="clear" w:pos="2495"/>
          <w:tab w:val="clear" w:pos="3119"/>
          <w:tab w:val="clear" w:pos="3742"/>
          <w:tab w:val="clear" w:pos="4366"/>
          <w:tab w:val="clear" w:pos="4990"/>
        </w:tabs>
        <w:spacing w:after="120"/>
        <w:ind w:left="1247" w:firstLine="624"/>
      </w:pPr>
      <w:r>
        <w:rPr>
          <w:i/>
          <w:iCs/>
        </w:rPr>
        <w:t>Noting with appreciation</w:t>
      </w:r>
      <w:r>
        <w:t xml:space="preserve"> that the annual consumption of 17,599 CO</w:t>
      </w:r>
      <w:r>
        <w:rPr>
          <w:vertAlign w:val="subscript"/>
        </w:rPr>
        <w:t>2</w:t>
      </w:r>
      <w:r>
        <w:t>-equivalent tonnes of the controlled substances in Annex F (hydrofluorocarbons) in 2025 by Saint Vincent and the Grenadines is below the party’s maximum allowable consumption of 25,280 CO</w:t>
      </w:r>
      <w:r>
        <w:rPr>
          <w:vertAlign w:val="subscript"/>
        </w:rPr>
        <w:t>2</w:t>
      </w:r>
      <w:r>
        <w:t>-equivalent tonnes for controlled substances for that year,</w:t>
      </w:r>
    </w:p>
    <w:p w14:paraId="37ACB1E5" w14:textId="77777777" w:rsidR="000569F3" w:rsidRDefault="000569F3" w:rsidP="00C25458">
      <w:pPr>
        <w:pStyle w:val="Normal-pool"/>
        <w:tabs>
          <w:tab w:val="clear" w:pos="1247"/>
          <w:tab w:val="clear" w:pos="1871"/>
          <w:tab w:val="clear" w:pos="2495"/>
          <w:tab w:val="clear" w:pos="3119"/>
          <w:tab w:val="clear" w:pos="3742"/>
          <w:tab w:val="clear" w:pos="4366"/>
          <w:tab w:val="clear" w:pos="4990"/>
        </w:tabs>
        <w:spacing w:after="120"/>
        <w:ind w:left="1247" w:firstLine="624"/>
      </w:pPr>
      <w:r>
        <w:rPr>
          <w:i/>
        </w:rPr>
        <w:t>Decides:</w:t>
      </w:r>
    </w:p>
    <w:p w14:paraId="77316166" w14:textId="0A7E7330" w:rsidR="000569F3" w:rsidRDefault="000569F3" w:rsidP="00C25458">
      <w:pPr>
        <w:pStyle w:val="Normal-pool"/>
        <w:numPr>
          <w:ilvl w:val="6"/>
          <w:numId w:val="21"/>
        </w:numPr>
        <w:tabs>
          <w:tab w:val="clear" w:pos="1247"/>
          <w:tab w:val="clear" w:pos="1871"/>
          <w:tab w:val="clear" w:pos="2495"/>
          <w:tab w:val="clear" w:pos="3119"/>
          <w:tab w:val="clear" w:pos="3742"/>
          <w:tab w:val="clear" w:pos="4366"/>
          <w:tab w:val="clear" w:pos="4990"/>
        </w:tabs>
        <w:spacing w:after="120"/>
        <w:ind w:left="1247" w:firstLine="624"/>
      </w:pPr>
      <w:r>
        <w:t xml:space="preserve">To note with appreciation the submission by Saint Vincent and the Grenadines of an explanation for its non-compliance and a plan of action to ensure its return to compliance with the hydrofluorocarbon consumption control measures </w:t>
      </w:r>
      <w:r w:rsidR="008606B1">
        <w:t xml:space="preserve">under the </w:t>
      </w:r>
      <w:r w:rsidR="008606B1" w:rsidRPr="008606B1">
        <w:t xml:space="preserve">Montreal Protocol on Substances that Deplete the Ozone Layer </w:t>
      </w:r>
      <w:r>
        <w:t>in 2027;</w:t>
      </w:r>
    </w:p>
    <w:p w14:paraId="3C7283A3" w14:textId="042F0A22" w:rsidR="000569F3" w:rsidRDefault="000569F3" w:rsidP="00C25458">
      <w:pPr>
        <w:pStyle w:val="Normal-pool"/>
        <w:numPr>
          <w:ilvl w:val="6"/>
          <w:numId w:val="21"/>
        </w:numPr>
        <w:tabs>
          <w:tab w:val="clear" w:pos="1247"/>
          <w:tab w:val="clear" w:pos="1871"/>
          <w:tab w:val="clear" w:pos="2495"/>
          <w:tab w:val="clear" w:pos="3119"/>
          <w:tab w:val="clear" w:pos="3742"/>
          <w:tab w:val="clear" w:pos="4366"/>
          <w:tab w:val="clear" w:pos="4990"/>
        </w:tabs>
        <w:spacing w:after="120"/>
        <w:ind w:left="1247" w:firstLine="624"/>
      </w:pPr>
      <w:r>
        <w:t xml:space="preserve">To note that under that plan of action, without prejudice to the operation of the financial mechanism of the </w:t>
      </w:r>
      <w:r w:rsidR="00A713FE">
        <w:t xml:space="preserve">Montreal </w:t>
      </w:r>
      <w:r>
        <w:t xml:space="preserve">Protocol, Saint Vincent and the Grenadines specifically commits to the following: </w:t>
      </w:r>
    </w:p>
    <w:p w14:paraId="1030C82E" w14:textId="77777777" w:rsidR="000569F3" w:rsidRDefault="000569F3" w:rsidP="00C25458">
      <w:pPr>
        <w:pStyle w:val="Normal-pool"/>
        <w:numPr>
          <w:ilvl w:val="7"/>
          <w:numId w:val="21"/>
        </w:numPr>
        <w:tabs>
          <w:tab w:val="clear" w:pos="1247"/>
          <w:tab w:val="clear" w:pos="1871"/>
          <w:tab w:val="clear" w:pos="2495"/>
          <w:tab w:val="clear" w:pos="3119"/>
          <w:tab w:val="clear" w:pos="3742"/>
          <w:tab w:val="clear" w:pos="4366"/>
          <w:tab w:val="clear" w:pos="4990"/>
        </w:tabs>
        <w:spacing w:after="120"/>
        <w:ind w:left="1247" w:firstLine="624"/>
      </w:pPr>
      <w:r>
        <w:t>Reducing its consumption of hydrofluorocarbons from 45,975 CO</w:t>
      </w:r>
      <w:r>
        <w:rPr>
          <w:vertAlign w:val="subscript"/>
        </w:rPr>
        <w:t>2</w:t>
      </w:r>
      <w:r>
        <w:t xml:space="preserve">-equivalent tonnes in 2024 to no greater than the following levels: </w:t>
      </w:r>
    </w:p>
    <w:p w14:paraId="3A7C3686" w14:textId="26068ABE" w:rsidR="000569F3" w:rsidRDefault="000569F3" w:rsidP="00FC2004">
      <w:pPr>
        <w:pStyle w:val="Normal-pool"/>
        <w:numPr>
          <w:ilvl w:val="8"/>
          <w:numId w:val="21"/>
        </w:numPr>
        <w:tabs>
          <w:tab w:val="clear" w:pos="1247"/>
          <w:tab w:val="clear" w:pos="1871"/>
          <w:tab w:val="clear" w:pos="2495"/>
          <w:tab w:val="clear" w:pos="3119"/>
          <w:tab w:val="clear" w:pos="3742"/>
          <w:tab w:val="clear" w:pos="4366"/>
          <w:tab w:val="clear" w:pos="4990"/>
        </w:tabs>
        <w:spacing w:after="120"/>
        <w:ind w:left="3119" w:hanging="624"/>
      </w:pPr>
      <w:r>
        <w:t>36,002 CO</w:t>
      </w:r>
      <w:r>
        <w:rPr>
          <w:vertAlign w:val="subscript"/>
        </w:rPr>
        <w:t>2</w:t>
      </w:r>
      <w:r>
        <w:t>-equivalent tonnes in 2026;</w:t>
      </w:r>
    </w:p>
    <w:p w14:paraId="4A4473CB" w14:textId="0B359C06" w:rsidR="000569F3" w:rsidRDefault="000569F3" w:rsidP="00FC2004">
      <w:pPr>
        <w:pStyle w:val="Normal-pool"/>
        <w:numPr>
          <w:ilvl w:val="8"/>
          <w:numId w:val="21"/>
        </w:numPr>
        <w:tabs>
          <w:tab w:val="clear" w:pos="1247"/>
          <w:tab w:val="clear" w:pos="1871"/>
          <w:tab w:val="clear" w:pos="2495"/>
          <w:tab w:val="clear" w:pos="3119"/>
          <w:tab w:val="clear" w:pos="3742"/>
          <w:tab w:val="clear" w:pos="4366"/>
          <w:tab w:val="clear" w:pos="4990"/>
        </w:tabs>
        <w:spacing w:after="120"/>
        <w:ind w:left="3119" w:hanging="624"/>
      </w:pPr>
      <w:r>
        <w:t>Levels allowed under the Montreal Protocol in 2027 and subsequent years;</w:t>
      </w:r>
    </w:p>
    <w:p w14:paraId="3F1B06AB" w14:textId="77777777" w:rsidR="000569F3" w:rsidRDefault="000569F3" w:rsidP="000569F3">
      <w:pPr>
        <w:pStyle w:val="Normal-pool"/>
        <w:numPr>
          <w:ilvl w:val="7"/>
          <w:numId w:val="21"/>
        </w:numPr>
        <w:spacing w:after="120"/>
        <w:ind w:left="1247" w:firstLine="624"/>
      </w:pPr>
      <w:r>
        <w:t xml:space="preserve">Adopting the following policies in support of its implementation efforts: </w:t>
      </w:r>
    </w:p>
    <w:p w14:paraId="0ADB9262" w14:textId="2E121719" w:rsidR="000569F3" w:rsidRDefault="000569F3" w:rsidP="00FC2004">
      <w:pPr>
        <w:pStyle w:val="Normal-pool"/>
        <w:numPr>
          <w:ilvl w:val="8"/>
          <w:numId w:val="21"/>
        </w:numPr>
        <w:tabs>
          <w:tab w:val="clear" w:pos="1247"/>
          <w:tab w:val="clear" w:pos="1871"/>
          <w:tab w:val="clear" w:pos="2495"/>
          <w:tab w:val="clear" w:pos="3119"/>
          <w:tab w:val="clear" w:pos="3742"/>
          <w:tab w:val="clear" w:pos="4366"/>
          <w:tab w:val="clear" w:pos="4990"/>
        </w:tabs>
        <w:spacing w:after="120"/>
        <w:ind w:left="3119" w:hanging="624"/>
      </w:pPr>
      <w:r>
        <w:t>Enact revised regulations to strengthen and sustain the monitoring and enforcement of the licensing and quota systems by 2027;</w:t>
      </w:r>
    </w:p>
    <w:p w14:paraId="248B7F49" w14:textId="017BE527" w:rsidR="000569F3" w:rsidRDefault="000569F3" w:rsidP="00FC2004">
      <w:pPr>
        <w:pStyle w:val="Normal-pool"/>
        <w:numPr>
          <w:ilvl w:val="8"/>
          <w:numId w:val="21"/>
        </w:numPr>
        <w:tabs>
          <w:tab w:val="clear" w:pos="1247"/>
          <w:tab w:val="clear" w:pos="1871"/>
          <w:tab w:val="clear" w:pos="2495"/>
          <w:tab w:val="clear" w:pos="3119"/>
          <w:tab w:val="clear" w:pos="3742"/>
          <w:tab w:val="clear" w:pos="4366"/>
          <w:tab w:val="clear" w:pos="4990"/>
        </w:tabs>
        <w:spacing w:after="120"/>
        <w:ind w:left="3119" w:hanging="624"/>
      </w:pPr>
      <w:r>
        <w:t xml:space="preserve">Introduce mandatory training and certification programmes on the safe use and handling of alternative technologies through the implementation of stage I of </w:t>
      </w:r>
      <w:r>
        <w:lastRenderedPageBreak/>
        <w:t>its Kigali implementation plan for new technicians and existing technicians who wish to advance to tier II and tier III under the certification structure established under the revised regulations;</w:t>
      </w:r>
    </w:p>
    <w:p w14:paraId="169EEA84" w14:textId="269A8F5E" w:rsidR="000569F3" w:rsidRDefault="000569F3" w:rsidP="00FC2004">
      <w:pPr>
        <w:pStyle w:val="Normal-pool"/>
        <w:numPr>
          <w:ilvl w:val="8"/>
          <w:numId w:val="21"/>
        </w:numPr>
        <w:tabs>
          <w:tab w:val="clear" w:pos="1247"/>
          <w:tab w:val="clear" w:pos="1871"/>
          <w:tab w:val="clear" w:pos="2495"/>
          <w:tab w:val="clear" w:pos="3119"/>
          <w:tab w:val="clear" w:pos="3742"/>
          <w:tab w:val="clear" w:pos="4366"/>
          <w:tab w:val="clear" w:pos="4990"/>
        </w:tabs>
        <w:spacing w:after="120"/>
        <w:ind w:left="3119" w:hanging="624"/>
      </w:pPr>
      <w:r>
        <w:t>Implement a ban on high-global-warming-potential hydrofluorocarbon-based equipment or establish a policy for the gradual reduction of imports of such equipment during the implementation of stage I of its Kigali implementation plan;</w:t>
      </w:r>
    </w:p>
    <w:p w14:paraId="69977902" w14:textId="5EE6B8C4" w:rsidR="000569F3" w:rsidRDefault="000569F3" w:rsidP="00FC2004">
      <w:pPr>
        <w:pStyle w:val="Normal-pool"/>
        <w:numPr>
          <w:ilvl w:val="8"/>
          <w:numId w:val="21"/>
        </w:numPr>
        <w:tabs>
          <w:tab w:val="clear" w:pos="1247"/>
          <w:tab w:val="clear" w:pos="1871"/>
          <w:tab w:val="clear" w:pos="2495"/>
          <w:tab w:val="clear" w:pos="3119"/>
          <w:tab w:val="clear" w:pos="3742"/>
          <w:tab w:val="clear" w:pos="4366"/>
          <w:tab w:val="clear" w:pos="4990"/>
        </w:tabs>
        <w:spacing w:after="120"/>
        <w:ind w:left="3119" w:hanging="624"/>
      </w:pPr>
      <w:r>
        <w:t>Conduct a comprehensive market needs assessment to inform the national strategy for transitioning to sustainable alternatives within stage I of its Kigali implementation plan;</w:t>
      </w:r>
    </w:p>
    <w:p w14:paraId="730A1E43" w14:textId="67F0EFF0" w:rsidR="000569F3" w:rsidRDefault="000569F3" w:rsidP="00FC2004">
      <w:pPr>
        <w:pStyle w:val="Normal-pool"/>
        <w:numPr>
          <w:ilvl w:val="8"/>
          <w:numId w:val="21"/>
        </w:numPr>
        <w:tabs>
          <w:tab w:val="clear" w:pos="1247"/>
          <w:tab w:val="clear" w:pos="1871"/>
          <w:tab w:val="clear" w:pos="2495"/>
          <w:tab w:val="clear" w:pos="3119"/>
          <w:tab w:val="clear" w:pos="3742"/>
          <w:tab w:val="clear" w:pos="4366"/>
          <w:tab w:val="clear" w:pos="4990"/>
        </w:tabs>
        <w:spacing w:after="120"/>
        <w:ind w:left="3119" w:hanging="624"/>
      </w:pPr>
      <w:r>
        <w:t>Carry out stakeholder awareness campaigns to promote demand-side pressure on importers and retailers to offer low-global-warming-potential, energy</w:t>
      </w:r>
      <w:r>
        <w:noBreakHyphen/>
        <w:t xml:space="preserve">efficient options </w:t>
      </w:r>
      <w:r w:rsidR="00A15F18">
        <w:t xml:space="preserve">by </w:t>
      </w:r>
      <w:r>
        <w:t>support</w:t>
      </w:r>
      <w:r w:rsidR="00A15F18">
        <w:t>ing</w:t>
      </w:r>
      <w:r>
        <w:t xml:space="preserve"> stage I of its Kigali implementation plan</w:t>
      </w:r>
      <w:r w:rsidR="009A23FE">
        <w:t>;</w:t>
      </w:r>
    </w:p>
    <w:p w14:paraId="6637D6B1" w14:textId="77777777" w:rsidR="000569F3" w:rsidRDefault="000569F3" w:rsidP="000569F3">
      <w:pPr>
        <w:pStyle w:val="Normal-pool"/>
        <w:numPr>
          <w:ilvl w:val="6"/>
          <w:numId w:val="21"/>
        </w:numPr>
        <w:spacing w:after="120"/>
        <w:ind w:left="1247" w:firstLine="624"/>
      </w:pPr>
      <w:r>
        <w:t>To urge Saint Vincent and the Grenadines to work with relevant implementing agencies to implement its plan of action to return to compliance;</w:t>
      </w:r>
    </w:p>
    <w:p w14:paraId="073422F0" w14:textId="0965A719" w:rsidR="000569F3" w:rsidRDefault="000569F3" w:rsidP="000569F3">
      <w:pPr>
        <w:pStyle w:val="Normal-pool"/>
        <w:numPr>
          <w:ilvl w:val="6"/>
          <w:numId w:val="21"/>
        </w:numPr>
        <w:spacing w:after="120"/>
        <w:ind w:left="1247" w:firstLine="624"/>
      </w:pPr>
      <w:r>
        <w:t>To closely monitor the progress of Saint Vincent and the Grenadines with regard to the implementation of its plan of action and the phase-down of hydrofluorocarbons. To the extent that the party is working towards and meeting specific control measures</w:t>
      </w:r>
      <w:r w:rsidR="00A713FE">
        <w:t xml:space="preserve"> under the Montreal Protocol</w:t>
      </w:r>
      <w:r>
        <w:t>, it should continue to be treated in the same manner as a party in good standing. In that regard, Saint Vincent and the Grenadines should continue to receive international assistance to enable it to meet those commitments in accordance with item A of the indicative list of measures that may be taken by the Meeting of the Parties in respect of non</w:t>
      </w:r>
      <w:r>
        <w:noBreakHyphen/>
        <w:t>compliance;</w:t>
      </w:r>
    </w:p>
    <w:p w14:paraId="762D1478" w14:textId="77777777" w:rsidR="000569F3" w:rsidRDefault="000569F3" w:rsidP="000569F3">
      <w:pPr>
        <w:pStyle w:val="Normal-pool"/>
        <w:numPr>
          <w:ilvl w:val="6"/>
          <w:numId w:val="21"/>
        </w:numPr>
        <w:spacing w:after="120"/>
        <w:ind w:left="1247" w:firstLine="624"/>
      </w:pPr>
      <w:r>
        <w:t>To caution Saint Vincent and the Grenadines, in accordance with item B of the indicative list of measures that may be taken by the Meeting of the Parties in respect of non</w:t>
      </w:r>
      <w:r>
        <w:noBreakHyphen/>
        <w:t>compliance, that, in the event that Saint Vincent and the Grenadines fails to return to compliance, the parties will consider measures consistent with item C of the indicative list of measures. Those measures may include the possibility of actions available under Article 4, such as ensuring that the supply of hydrofluorocarbons that are the subject of non</w:t>
      </w:r>
      <w:r>
        <w:noBreakHyphen/>
        <w:t>compliance is ceased so that exporting parties do not contribute to a continuing situation of non</w:t>
      </w:r>
      <w:r>
        <w:noBreakHyphen/>
        <w:t>compliance.</w:t>
      </w:r>
    </w:p>
    <w:p w14:paraId="1E98D4DE" w14:textId="68768A71" w:rsidR="007E5B5B" w:rsidRDefault="00385346" w:rsidP="00385346">
      <w:pPr>
        <w:pStyle w:val="CH1"/>
      </w:pPr>
      <w:r>
        <w:tab/>
      </w:r>
      <w:r>
        <w:tab/>
      </w:r>
      <w:r w:rsidR="007E5B5B">
        <w:t xml:space="preserve">Draft decision XXXVIII/[--]: Non-compliance </w:t>
      </w:r>
      <w:r w:rsidR="007E5B5B" w:rsidRPr="00385346">
        <w:t>with</w:t>
      </w:r>
      <w:r w:rsidR="007E5B5B">
        <w:t xml:space="preserve"> the Montreal Protocol by Tajikistan</w:t>
      </w:r>
    </w:p>
    <w:p w14:paraId="682B1885" w14:textId="77777777" w:rsidR="007E5B5B" w:rsidRPr="00385346" w:rsidRDefault="007E5B5B" w:rsidP="00385346">
      <w:pPr>
        <w:pStyle w:val="NormalNonumber"/>
        <w:tabs>
          <w:tab w:val="clear" w:pos="1247"/>
          <w:tab w:val="clear" w:pos="1871"/>
          <w:tab w:val="clear" w:pos="2495"/>
          <w:tab w:val="clear" w:pos="3119"/>
          <w:tab w:val="clear" w:pos="3742"/>
          <w:tab w:val="clear" w:pos="4366"/>
          <w:tab w:val="clear" w:pos="4990"/>
        </w:tabs>
        <w:ind w:firstLine="624"/>
        <w:rPr>
          <w:i/>
          <w:iCs/>
        </w:rPr>
      </w:pPr>
      <w:r w:rsidRPr="00385346">
        <w:rPr>
          <w:i/>
          <w:iCs/>
        </w:rPr>
        <w:t>The Thirty-Eighth Meeting of the Parties,</w:t>
      </w:r>
    </w:p>
    <w:p w14:paraId="58589848" w14:textId="1BC813F8" w:rsidR="007E5B5B" w:rsidRPr="00EC1268" w:rsidRDefault="007E5B5B" w:rsidP="00385346">
      <w:pPr>
        <w:pStyle w:val="NormalNonumber"/>
        <w:tabs>
          <w:tab w:val="clear" w:pos="1247"/>
          <w:tab w:val="clear" w:pos="1871"/>
          <w:tab w:val="clear" w:pos="2495"/>
          <w:tab w:val="clear" w:pos="3119"/>
          <w:tab w:val="clear" w:pos="3742"/>
          <w:tab w:val="clear" w:pos="4366"/>
          <w:tab w:val="clear" w:pos="4990"/>
        </w:tabs>
        <w:ind w:firstLine="624"/>
      </w:pPr>
      <w:r w:rsidRPr="00385346">
        <w:rPr>
          <w:i/>
          <w:iCs/>
        </w:rPr>
        <w:t>Recalling</w:t>
      </w:r>
      <w:r w:rsidRPr="00EC1268">
        <w:t xml:space="preserve"> that in </w:t>
      </w:r>
      <w:r w:rsidRPr="00043465">
        <w:t>decision XXXVII/15 the Thirty-Seventh Meeting of the Parties noted that Tajikistan had reported, for 2023</w:t>
      </w:r>
      <w:r w:rsidRPr="00EC1268">
        <w:t>, annual consumption of 457,613 CO</w:t>
      </w:r>
      <w:r w:rsidRPr="00EC1268">
        <w:rPr>
          <w:vertAlign w:val="subscript"/>
        </w:rPr>
        <w:t>2</w:t>
      </w:r>
      <w:r w:rsidRPr="00EC1268">
        <w:noBreakHyphen/>
        <w:t xml:space="preserve">equivalent tonnes of the controlled substances in Annex F to the Montreal Protocol </w:t>
      </w:r>
      <w:r w:rsidR="008606B1">
        <w:t>on Substances that Deplete the Ozone Layer</w:t>
      </w:r>
      <w:r w:rsidR="008606B1" w:rsidRPr="00EC1268">
        <w:t xml:space="preserve"> </w:t>
      </w:r>
      <w:r w:rsidRPr="00EC1268">
        <w:t>(hydrofluorocarbons), which exceeded the party’s maximum allowable consumption of 424,270 CO</w:t>
      </w:r>
      <w:r w:rsidRPr="00EC1268">
        <w:rPr>
          <w:vertAlign w:val="subscript"/>
        </w:rPr>
        <w:t>2</w:t>
      </w:r>
      <w:r w:rsidRPr="00EC1268">
        <w:noBreakHyphen/>
        <w:t>equivalent tonnes of hydrofluorocarbons for 2023, and that Tajikistan was therefore in non</w:t>
      </w:r>
      <w:r w:rsidRPr="00EC1268">
        <w:noBreakHyphen/>
        <w:t>compliance with the hydrofluorocarbon consumption control measures under the Protocol for that year,</w:t>
      </w:r>
    </w:p>
    <w:p w14:paraId="59D6E68F" w14:textId="77777777" w:rsidR="007E5B5B" w:rsidRPr="00385346" w:rsidRDefault="007E5B5B" w:rsidP="00385346">
      <w:pPr>
        <w:pStyle w:val="NormalNonumber"/>
        <w:tabs>
          <w:tab w:val="clear" w:pos="1247"/>
          <w:tab w:val="clear" w:pos="1871"/>
          <w:tab w:val="clear" w:pos="2495"/>
          <w:tab w:val="clear" w:pos="3119"/>
          <w:tab w:val="clear" w:pos="3742"/>
          <w:tab w:val="clear" w:pos="4366"/>
          <w:tab w:val="clear" w:pos="4990"/>
        </w:tabs>
        <w:ind w:firstLine="624"/>
        <w:rPr>
          <w:i/>
          <w:iCs/>
        </w:rPr>
      </w:pPr>
      <w:r w:rsidRPr="00385346">
        <w:rPr>
          <w:i/>
          <w:iCs/>
        </w:rPr>
        <w:t>Decides:</w:t>
      </w:r>
    </w:p>
    <w:p w14:paraId="2457E513" w14:textId="65B2D92C" w:rsidR="007E5B5B" w:rsidRPr="00755E2D" w:rsidRDefault="007E5B5B" w:rsidP="00385346">
      <w:pPr>
        <w:pStyle w:val="Normal-pool"/>
        <w:numPr>
          <w:ilvl w:val="0"/>
          <w:numId w:val="33"/>
        </w:numPr>
        <w:tabs>
          <w:tab w:val="clear" w:pos="1247"/>
          <w:tab w:val="clear" w:pos="1871"/>
          <w:tab w:val="clear" w:pos="2495"/>
          <w:tab w:val="clear" w:pos="3119"/>
          <w:tab w:val="clear" w:pos="3742"/>
          <w:tab w:val="clear" w:pos="4366"/>
          <w:tab w:val="clear" w:pos="4990"/>
        </w:tabs>
        <w:spacing w:after="120"/>
        <w:ind w:left="1247" w:firstLine="624"/>
      </w:pPr>
      <w:r w:rsidRPr="00755E2D">
        <w:t>To note with concern that the annual consumption of 456,901 CO</w:t>
      </w:r>
      <w:r w:rsidRPr="00755E2D">
        <w:rPr>
          <w:vertAlign w:val="subscript"/>
        </w:rPr>
        <w:t>2</w:t>
      </w:r>
      <w:r w:rsidRPr="00755E2D">
        <w:t>-equivalent tonnes of hydrofluorocarbons in 2024 by Tajikistan exceeded the party’s maximum allowable consumption of 424,270 CO</w:t>
      </w:r>
      <w:r w:rsidRPr="00755E2D">
        <w:rPr>
          <w:vertAlign w:val="subscript"/>
        </w:rPr>
        <w:t>2</w:t>
      </w:r>
      <w:r w:rsidRPr="00755E2D">
        <w:t xml:space="preserve">-equivalent tonnes for those controlled substances for 2024 and that the party was therefore in non-compliance with </w:t>
      </w:r>
      <w:r w:rsidR="008606B1">
        <w:t xml:space="preserve">the </w:t>
      </w:r>
      <w:r w:rsidR="008606B1" w:rsidRPr="00755E2D">
        <w:t>hydrofluorocarbon</w:t>
      </w:r>
      <w:r w:rsidR="008606B1">
        <w:t xml:space="preserve"> </w:t>
      </w:r>
      <w:r w:rsidRPr="00755E2D">
        <w:t xml:space="preserve">consumption control measures under the </w:t>
      </w:r>
      <w:r w:rsidR="008606B1">
        <w:t xml:space="preserve">Montreal </w:t>
      </w:r>
      <w:r w:rsidRPr="00755E2D">
        <w:t xml:space="preserve">Protocol </w:t>
      </w:r>
      <w:r w:rsidR="008606B1">
        <w:t>on Substances that Deplete the Ozone Layer</w:t>
      </w:r>
      <w:r w:rsidR="008606B1" w:rsidRPr="00755E2D">
        <w:t xml:space="preserve"> </w:t>
      </w:r>
      <w:r w:rsidRPr="00755E2D">
        <w:t>for that year;</w:t>
      </w:r>
    </w:p>
    <w:p w14:paraId="5AFBDDAC" w14:textId="6CA77380" w:rsidR="007E5B5B" w:rsidRPr="00BD72DE" w:rsidRDefault="007E5B5B" w:rsidP="00385346">
      <w:pPr>
        <w:pStyle w:val="Normal-pool"/>
        <w:numPr>
          <w:ilvl w:val="0"/>
          <w:numId w:val="33"/>
        </w:numPr>
        <w:tabs>
          <w:tab w:val="clear" w:pos="1247"/>
          <w:tab w:val="clear" w:pos="1871"/>
          <w:tab w:val="clear" w:pos="2495"/>
          <w:tab w:val="clear" w:pos="3119"/>
          <w:tab w:val="clear" w:pos="3742"/>
          <w:tab w:val="clear" w:pos="4366"/>
          <w:tab w:val="clear" w:pos="4990"/>
        </w:tabs>
        <w:spacing w:after="120"/>
        <w:ind w:left="1247" w:firstLine="624"/>
      </w:pPr>
      <w:r w:rsidRPr="00BD72DE">
        <w:t>To note with appreciation that Tajikistan has reported annual consumption of 288,235 CO</w:t>
      </w:r>
      <w:r w:rsidRPr="00BD72DE">
        <w:rPr>
          <w:vertAlign w:val="subscript"/>
        </w:rPr>
        <w:t>2</w:t>
      </w:r>
      <w:r w:rsidRPr="00BD72DE">
        <w:t>-equivalent tonnes of hydrofluorocarbons in 2025, which is below the party’s maximum allowable consumption of 290,290 CO</w:t>
      </w:r>
      <w:r w:rsidRPr="00BD72DE">
        <w:rPr>
          <w:vertAlign w:val="subscript"/>
        </w:rPr>
        <w:t>2</w:t>
      </w:r>
      <w:r w:rsidRPr="00BD72DE">
        <w:t xml:space="preserve">-equivalent tonnes for those controlled substances for that year, and that the party has therefore returned to compliance with its hydrofluorocarbon consumption obligations under the </w:t>
      </w:r>
      <w:r w:rsidR="008606B1">
        <w:t xml:space="preserve">Montreal </w:t>
      </w:r>
      <w:r w:rsidRPr="00BD72DE">
        <w:t>Protocol;</w:t>
      </w:r>
    </w:p>
    <w:p w14:paraId="0B73EC2D" w14:textId="22E26D71" w:rsidR="007E5B5B" w:rsidRPr="00BD72DE" w:rsidRDefault="007E5B5B" w:rsidP="00385346">
      <w:pPr>
        <w:pStyle w:val="Normal-pool"/>
        <w:numPr>
          <w:ilvl w:val="0"/>
          <w:numId w:val="33"/>
        </w:numPr>
        <w:tabs>
          <w:tab w:val="clear" w:pos="1247"/>
          <w:tab w:val="clear" w:pos="1871"/>
          <w:tab w:val="clear" w:pos="2495"/>
          <w:tab w:val="clear" w:pos="3119"/>
          <w:tab w:val="clear" w:pos="3742"/>
          <w:tab w:val="clear" w:pos="4366"/>
          <w:tab w:val="clear" w:pos="4990"/>
        </w:tabs>
        <w:spacing w:after="120"/>
        <w:ind w:left="1247" w:firstLine="624"/>
      </w:pPr>
      <w:r w:rsidRPr="00BD72DE">
        <w:t>To also note with appreciation the submission by Tajikistan of a plan of action that includes measures to ensure compliance with the hydrofluorocarbon consumption control measures</w:t>
      </w:r>
      <w:r w:rsidR="008606B1">
        <w:t xml:space="preserve"> under the Montreal Protocol</w:t>
      </w:r>
      <w:r w:rsidRPr="00BD72DE">
        <w:t>;</w:t>
      </w:r>
    </w:p>
    <w:p w14:paraId="793821E8" w14:textId="1B7AC981" w:rsidR="007E5B5B" w:rsidRPr="00BD72DE" w:rsidRDefault="007E5B5B" w:rsidP="00385346">
      <w:pPr>
        <w:pStyle w:val="Normal-pool"/>
        <w:numPr>
          <w:ilvl w:val="0"/>
          <w:numId w:val="33"/>
        </w:numPr>
        <w:tabs>
          <w:tab w:val="clear" w:pos="1247"/>
          <w:tab w:val="clear" w:pos="1871"/>
          <w:tab w:val="clear" w:pos="2495"/>
          <w:tab w:val="clear" w:pos="3119"/>
          <w:tab w:val="clear" w:pos="3742"/>
          <w:tab w:val="clear" w:pos="4366"/>
          <w:tab w:val="clear" w:pos="4990"/>
        </w:tabs>
        <w:spacing w:after="120"/>
        <w:ind w:left="1247" w:firstLine="624"/>
      </w:pPr>
      <w:r w:rsidRPr="00BD72DE">
        <w:lastRenderedPageBreak/>
        <w:t>That no further action is necessary in view of the party’s return to compliance with the hydrofluorocarbon control measures under the Montreal Protocol;</w:t>
      </w:r>
    </w:p>
    <w:p w14:paraId="7979BDE2" w14:textId="4E146ABF" w:rsidR="007E5B5B" w:rsidRDefault="007E5B5B" w:rsidP="00385346">
      <w:pPr>
        <w:pStyle w:val="Normal-pool"/>
        <w:numPr>
          <w:ilvl w:val="0"/>
          <w:numId w:val="33"/>
        </w:numPr>
        <w:tabs>
          <w:tab w:val="clear" w:pos="1247"/>
          <w:tab w:val="clear" w:pos="1871"/>
          <w:tab w:val="clear" w:pos="2495"/>
          <w:tab w:val="clear" w:pos="3119"/>
          <w:tab w:val="clear" w:pos="3742"/>
          <w:tab w:val="clear" w:pos="4366"/>
          <w:tab w:val="clear" w:pos="4990"/>
        </w:tabs>
        <w:spacing w:after="120"/>
        <w:ind w:left="1247" w:firstLine="624"/>
      </w:pPr>
      <w:r w:rsidRPr="00BD72DE">
        <w:t xml:space="preserve">To urge the party to continue implementing its obligations under the </w:t>
      </w:r>
      <w:r w:rsidR="008606B1">
        <w:t xml:space="preserve">Montreal </w:t>
      </w:r>
      <w:r w:rsidRPr="00BD72DE">
        <w:t>Protocol.</w:t>
      </w:r>
    </w:p>
    <w:p w14:paraId="61E3789B" w14:textId="76B9C591" w:rsidR="00546574" w:rsidRPr="00BB0E51" w:rsidRDefault="00385346" w:rsidP="00385346">
      <w:pPr>
        <w:pStyle w:val="CH1"/>
      </w:pPr>
      <w:r>
        <w:tab/>
      </w:r>
      <w:r>
        <w:tab/>
      </w:r>
      <w:r w:rsidR="00A01AD1" w:rsidRPr="00E14482">
        <w:t>Draft decision XXXVI</w:t>
      </w:r>
      <w:r w:rsidR="00E14482" w:rsidRPr="00E14482">
        <w:t>I</w:t>
      </w:r>
      <w:r w:rsidR="00A01AD1" w:rsidRPr="00E14482">
        <w:t xml:space="preserve">I/[--]: Status of the establishment of licensing systems under Article 4B, paragraph 2 </w:t>
      </w:r>
      <w:r w:rsidR="00A01AD1" w:rsidRPr="00E14482">
        <w:rPr>
          <w:i/>
          <w:iCs/>
        </w:rPr>
        <w:t>bis</w:t>
      </w:r>
      <w:r w:rsidR="00A01AD1" w:rsidRPr="00E14482">
        <w:t>, of the Montreal Protocol on Substances that Deplete the Ozone Layer</w:t>
      </w:r>
    </w:p>
    <w:p w14:paraId="4A56C31C" w14:textId="5287FF18" w:rsidR="00546574" w:rsidRDefault="00A01AD1" w:rsidP="00BB0E51">
      <w:pPr>
        <w:pStyle w:val="Normal-pool"/>
        <w:spacing w:after="240"/>
        <w:ind w:left="1170" w:firstLine="630"/>
        <w:rPr>
          <w:i/>
          <w:iCs/>
        </w:rPr>
      </w:pPr>
      <w:r w:rsidRPr="00A01AD1">
        <w:rPr>
          <w:i/>
          <w:iCs/>
        </w:rPr>
        <w:t>The Thirty-</w:t>
      </w:r>
      <w:r w:rsidR="004E05EB">
        <w:rPr>
          <w:i/>
          <w:iCs/>
        </w:rPr>
        <w:t>Eighth</w:t>
      </w:r>
      <w:r w:rsidRPr="00A01AD1">
        <w:rPr>
          <w:i/>
          <w:iCs/>
        </w:rPr>
        <w:t xml:space="preserve"> Meeting of the Parties,</w:t>
      </w:r>
    </w:p>
    <w:p w14:paraId="5683CBBF" w14:textId="33D753FA" w:rsidR="004E05EB" w:rsidRPr="00BB0E51" w:rsidRDefault="00A01AD1" w:rsidP="002F48CE">
      <w:pPr>
        <w:pStyle w:val="Normal-pool"/>
        <w:spacing w:after="120"/>
        <w:ind w:left="1168" w:firstLine="629"/>
      </w:pPr>
      <w:r w:rsidRPr="00A01AD1">
        <w:rPr>
          <w:i/>
          <w:iCs/>
        </w:rPr>
        <w:t>Noting</w:t>
      </w:r>
      <w:r w:rsidRPr="00A01AD1">
        <w:t xml:space="preserve"> that Article 4B, paragraph 2 </w:t>
      </w:r>
      <w:r w:rsidRPr="00A01AD1">
        <w:rPr>
          <w:i/>
          <w:iCs/>
        </w:rPr>
        <w:t>bis</w:t>
      </w:r>
      <w:r w:rsidRPr="00A01AD1">
        <w:t>, of the Montreal Protocol on Substances that Deplete the Ozone Layer requires each party to establish and implement a system for licensing the import and export of new, used, recycled and reclaimed controlled substances listed in Annex F to the Protocol,</w:t>
      </w:r>
    </w:p>
    <w:p w14:paraId="6A7613FB" w14:textId="0BB77196" w:rsidR="004E05EB" w:rsidRPr="00BB0E51" w:rsidRDefault="00A01AD1" w:rsidP="002F48CE">
      <w:pPr>
        <w:pStyle w:val="Normal-pool"/>
        <w:spacing w:after="120"/>
        <w:ind w:left="1168" w:firstLine="629"/>
      </w:pPr>
      <w:r w:rsidRPr="00A01AD1">
        <w:rPr>
          <w:i/>
          <w:iCs/>
        </w:rPr>
        <w:t>Noting</w:t>
      </w:r>
      <w:r w:rsidRPr="00DA299F">
        <w:rPr>
          <w:i/>
          <w:iCs/>
        </w:rPr>
        <w:t xml:space="preserve"> </w:t>
      </w:r>
      <w:r w:rsidRPr="00A01AD1">
        <w:rPr>
          <w:i/>
          <w:iCs/>
        </w:rPr>
        <w:t>with appreciation</w:t>
      </w:r>
      <w:r w:rsidRPr="00A01AD1">
        <w:t xml:space="preserve"> that 16</w:t>
      </w:r>
      <w:r w:rsidR="005A2DCD">
        <w:t>8</w:t>
      </w:r>
      <w:r w:rsidRPr="00A01AD1">
        <w:t xml:space="preserve"> of the 1</w:t>
      </w:r>
      <w:r w:rsidR="005A2DCD">
        <w:t>76</w:t>
      </w:r>
      <w:r w:rsidRPr="00A01AD1">
        <w:t xml:space="preserve"> parties to the Montreal Protocol that have ratified, accepted or approved the Kigali Amendment to the Protocol have reported the establishment and operation of import and export licensing systems for Annex F controlled substances as required, and that </w:t>
      </w:r>
      <w:r w:rsidR="003A2145">
        <w:t>two</w:t>
      </w:r>
      <w:r w:rsidRPr="00A01AD1">
        <w:t xml:space="preserve"> parties that have not yet ratified, accepted or approved the Kigali Amendment have also reported the establishment of such licensing systems,</w:t>
      </w:r>
    </w:p>
    <w:p w14:paraId="421429DD" w14:textId="11D8EEB4" w:rsidR="004E05EB" w:rsidRPr="00BB0E51" w:rsidRDefault="00A01AD1" w:rsidP="002F48CE">
      <w:pPr>
        <w:pStyle w:val="Normal-pool"/>
        <w:spacing w:after="120"/>
        <w:ind w:left="1168" w:firstLine="629"/>
      </w:pPr>
      <w:r w:rsidRPr="00A01AD1">
        <w:rPr>
          <w:i/>
          <w:iCs/>
        </w:rPr>
        <w:t>Noting</w:t>
      </w:r>
      <w:r w:rsidRPr="00A01AD1">
        <w:t xml:space="preserve">, however, </w:t>
      </w:r>
      <w:r w:rsidR="00A334B2" w:rsidRPr="00A334B2">
        <w:t xml:space="preserve">that Azerbaijan, </w:t>
      </w:r>
      <w:r w:rsidR="00E6772A">
        <w:t xml:space="preserve">the </w:t>
      </w:r>
      <w:r w:rsidR="00A334B2" w:rsidRPr="00A334B2">
        <w:t xml:space="preserve">Central African Republic, Djibouti and San Marino did not report to the </w:t>
      </w:r>
      <w:r w:rsidR="001A5790">
        <w:t xml:space="preserve">Ozone </w:t>
      </w:r>
      <w:r w:rsidR="00A334B2" w:rsidRPr="00A334B2">
        <w:t>Secretariat by 30 October 2026 on the establishment and operation of their licensing systems pursuant to Article 4B, paragraph 3,</w:t>
      </w:r>
    </w:p>
    <w:p w14:paraId="390AA9CF" w14:textId="638D4A36" w:rsidR="004E05EB" w:rsidRPr="0025157F" w:rsidRDefault="002C02BA" w:rsidP="002F48CE">
      <w:pPr>
        <w:pStyle w:val="Normal-pool"/>
        <w:spacing w:after="120"/>
        <w:ind w:left="1168" w:firstLine="629"/>
      </w:pPr>
      <w:r w:rsidRPr="002C02BA">
        <w:rPr>
          <w:i/>
          <w:iCs/>
        </w:rPr>
        <w:t xml:space="preserve">Noting with concern </w:t>
      </w:r>
      <w:r w:rsidRPr="002C02BA">
        <w:t>that in the case of San Marino, information on the establishment and operation of its licensing system was due on 18 July 2021,</w:t>
      </w:r>
    </w:p>
    <w:p w14:paraId="3DC04167" w14:textId="0A5FE5B4" w:rsidR="004E05EB" w:rsidRPr="00BB0E51" w:rsidRDefault="00A01AD1" w:rsidP="002F48CE">
      <w:pPr>
        <w:pStyle w:val="Normal-pool"/>
        <w:spacing w:after="120"/>
        <w:ind w:left="1168" w:firstLine="629"/>
      </w:pPr>
      <w:r w:rsidRPr="00A01AD1">
        <w:rPr>
          <w:i/>
          <w:iCs/>
        </w:rPr>
        <w:t>Recognizing</w:t>
      </w:r>
      <w:r w:rsidRPr="00A01AD1">
        <w:t xml:space="preserve"> that licensing systems provide for data collection and verification, the monitoring of imports and exports of controlled substances, and the prevention of illegal trade,</w:t>
      </w:r>
    </w:p>
    <w:p w14:paraId="350D44AF" w14:textId="29E86EE6" w:rsidR="004C6941" w:rsidRPr="00A01AD1" w:rsidRDefault="00A01AD1" w:rsidP="002F48CE">
      <w:pPr>
        <w:pStyle w:val="Normal-pool"/>
        <w:spacing w:after="120"/>
        <w:ind w:left="1168" w:firstLine="629"/>
      </w:pPr>
      <w:r w:rsidRPr="00A01AD1">
        <w:rPr>
          <w:i/>
          <w:iCs/>
        </w:rPr>
        <w:t>Recognizing also</w:t>
      </w:r>
      <w:r w:rsidRPr="00A01AD1">
        <w:t xml:space="preserve"> that the successful phase-out of most controlled substances by parties is largely attributable to the establishment and implementation of licensing systems to control the import and export of ozone-depleting substances,</w:t>
      </w:r>
    </w:p>
    <w:p w14:paraId="5BD1D421" w14:textId="77777777" w:rsidR="00A01AD1" w:rsidRPr="00A01AD1" w:rsidRDefault="00A01AD1" w:rsidP="002F48CE">
      <w:pPr>
        <w:pStyle w:val="Normal-pool"/>
        <w:spacing w:after="120"/>
        <w:ind w:left="1168" w:firstLine="629"/>
      </w:pPr>
      <w:r w:rsidRPr="00A01AD1">
        <w:rPr>
          <w:i/>
          <w:iCs/>
        </w:rPr>
        <w:t>Decides:</w:t>
      </w:r>
    </w:p>
    <w:p w14:paraId="4039FC83" w14:textId="1043CAB1" w:rsidR="00E77E1A" w:rsidRDefault="00A01AD1" w:rsidP="00385346">
      <w:pPr>
        <w:pStyle w:val="Normal-pool"/>
        <w:numPr>
          <w:ilvl w:val="0"/>
          <w:numId w:val="24"/>
        </w:numPr>
        <w:tabs>
          <w:tab w:val="clear" w:pos="1247"/>
          <w:tab w:val="clear" w:pos="1871"/>
          <w:tab w:val="clear" w:pos="2495"/>
          <w:tab w:val="clear" w:pos="3119"/>
          <w:tab w:val="clear" w:pos="3742"/>
          <w:tab w:val="clear" w:pos="4366"/>
          <w:tab w:val="clear" w:pos="4990"/>
        </w:tabs>
        <w:spacing w:after="120"/>
        <w:ind w:left="1247" w:firstLine="624"/>
      </w:pPr>
      <w:r w:rsidRPr="002F48CE">
        <w:t>To note</w:t>
      </w:r>
      <w:r w:rsidRPr="00A01AD1">
        <w:t xml:space="preserve"> with appreciation the efforts made by </w:t>
      </w:r>
      <w:r w:rsidRPr="00D1129E">
        <w:t>the parties in the establishment and operation of licensing systems for Annex F controlled substances under Article 4B, paragraph 2 </w:t>
      </w:r>
      <w:r w:rsidRPr="00D1129E">
        <w:rPr>
          <w:i/>
          <w:iCs/>
        </w:rPr>
        <w:t>bis</w:t>
      </w:r>
      <w:r w:rsidRPr="00D1129E">
        <w:t>, of</w:t>
      </w:r>
      <w:r w:rsidRPr="00A01AD1">
        <w:t xml:space="preserve"> the Montreal Protocol on Substances that Deplete the Ozone Layer;</w:t>
      </w:r>
    </w:p>
    <w:p w14:paraId="202C4AB1" w14:textId="3E64E25E" w:rsidR="00E77E1A" w:rsidRPr="00E77E1A" w:rsidRDefault="001F24C1" w:rsidP="00385346">
      <w:pPr>
        <w:pStyle w:val="Normal-pool"/>
        <w:numPr>
          <w:ilvl w:val="0"/>
          <w:numId w:val="24"/>
        </w:numPr>
        <w:tabs>
          <w:tab w:val="clear" w:pos="1247"/>
          <w:tab w:val="clear" w:pos="1871"/>
          <w:tab w:val="clear" w:pos="2495"/>
          <w:tab w:val="clear" w:pos="3119"/>
          <w:tab w:val="clear" w:pos="3742"/>
          <w:tab w:val="clear" w:pos="4366"/>
          <w:tab w:val="clear" w:pos="4990"/>
        </w:tabs>
        <w:spacing w:after="120"/>
        <w:ind w:left="1247" w:firstLine="624"/>
      </w:pPr>
      <w:r w:rsidRPr="002F48CE">
        <w:t>To urge</w:t>
      </w:r>
      <w:r w:rsidRPr="0025157F">
        <w:t xml:space="preserve"> </w:t>
      </w:r>
      <w:r w:rsidRPr="00E77E1A">
        <w:t xml:space="preserve">the parties to the Kigali Amendment to the </w:t>
      </w:r>
      <w:r w:rsidR="008606B1">
        <w:t xml:space="preserve">Montreal </w:t>
      </w:r>
      <w:r w:rsidRPr="00E77E1A">
        <w:t xml:space="preserve">Protocol that did not report on the establishment and operation of licensing systems pursuant to Article 4B, paragraph 2 </w:t>
      </w:r>
      <w:r w:rsidRPr="003A2145">
        <w:rPr>
          <w:i/>
          <w:iCs/>
        </w:rPr>
        <w:t>bis</w:t>
      </w:r>
      <w:r w:rsidR="000407A7">
        <w:t>,</w:t>
      </w:r>
      <w:r w:rsidRPr="00E77E1A">
        <w:t xml:space="preserve"> by 30 October 2026, namely Azerbaijan, </w:t>
      </w:r>
      <w:r w:rsidR="007F4E8D">
        <w:t xml:space="preserve">the </w:t>
      </w:r>
      <w:r w:rsidRPr="00E77E1A">
        <w:t>Central African Republic, Djibouti and San Marino, to provide information to the Ozone Secretariat on the establishment and operation of their licensing systems as a matter of urgency, and no later than 31 March 2027, for consideration by the Implementation Committee under the Non</w:t>
      </w:r>
      <w:r w:rsidR="000407A7">
        <w:t>-</w:t>
      </w:r>
      <w:r w:rsidRPr="00E77E1A">
        <w:t>Compliance Procedure for the Montreal Protocol at its seventy-eighth meeting;</w:t>
      </w:r>
    </w:p>
    <w:p w14:paraId="6A21FB70" w14:textId="174E3E3E" w:rsidR="001F24C1" w:rsidRPr="00E77E1A" w:rsidRDefault="001F24C1" w:rsidP="00385346">
      <w:pPr>
        <w:pStyle w:val="Normal-pool"/>
        <w:numPr>
          <w:ilvl w:val="0"/>
          <w:numId w:val="24"/>
        </w:numPr>
        <w:tabs>
          <w:tab w:val="clear" w:pos="1247"/>
          <w:tab w:val="clear" w:pos="1871"/>
          <w:tab w:val="clear" w:pos="2495"/>
          <w:tab w:val="clear" w:pos="3119"/>
          <w:tab w:val="clear" w:pos="3742"/>
          <w:tab w:val="clear" w:pos="4366"/>
          <w:tab w:val="clear" w:pos="4990"/>
        </w:tabs>
        <w:spacing w:after="120"/>
        <w:ind w:left="1247" w:firstLine="624"/>
      </w:pPr>
      <w:r w:rsidRPr="002F48CE">
        <w:t>To caution</w:t>
      </w:r>
      <w:r w:rsidRPr="0025157F">
        <w:t xml:space="preserve"> </w:t>
      </w:r>
      <w:r w:rsidRPr="00E77E1A">
        <w:t xml:space="preserve">San Marino, in accordance with item B of the indicative list of measures that may be taken by the Meeting of the Parties in respect of non-compliance, that, in the event that it fails to report on the establishment and operation of its licensing system, the parties will consider measures consistent with item C of the indicative list of measures, namely suspension, in accordance with the applicable rules of international law concerning the suspension of the operation of a treaty, of specific rights and privileges under the </w:t>
      </w:r>
      <w:r w:rsidR="008606B1">
        <w:t xml:space="preserve">Montreal </w:t>
      </w:r>
      <w:r w:rsidRPr="00E77E1A">
        <w:t xml:space="preserve">Protocol, whether or not subject to time limits, including those concerned with industrial rationalization, production, consumption, trade, transfer of technology, </w:t>
      </w:r>
      <w:r w:rsidR="000407A7">
        <w:t xml:space="preserve">the </w:t>
      </w:r>
      <w:r w:rsidRPr="00E77E1A">
        <w:t xml:space="preserve">financial mechanism and institutional arrangements; </w:t>
      </w:r>
    </w:p>
    <w:p w14:paraId="4AE844C0" w14:textId="521694A5" w:rsidR="00A01AD1" w:rsidRPr="00A01AD1" w:rsidRDefault="00A01AD1" w:rsidP="00385346">
      <w:pPr>
        <w:pStyle w:val="Normal-pool"/>
        <w:numPr>
          <w:ilvl w:val="0"/>
          <w:numId w:val="24"/>
        </w:numPr>
        <w:tabs>
          <w:tab w:val="clear" w:pos="1247"/>
          <w:tab w:val="clear" w:pos="1871"/>
          <w:tab w:val="clear" w:pos="2495"/>
          <w:tab w:val="clear" w:pos="3119"/>
          <w:tab w:val="clear" w:pos="3742"/>
          <w:tab w:val="clear" w:pos="4366"/>
          <w:tab w:val="clear" w:pos="4990"/>
        </w:tabs>
        <w:spacing w:after="120"/>
        <w:ind w:left="1247" w:firstLine="624"/>
      </w:pPr>
      <w:r w:rsidRPr="002F48CE">
        <w:t>To urge</w:t>
      </w:r>
      <w:r w:rsidRPr="00A01AD1">
        <w:t xml:space="preserve"> all parties to the Montreal Protocol that ratify, accept or approve the Kigali Amendment to establish and implement their import and export licensing systems for controlled substances under Annex F to the Protocol within three months of the date of entry into force of the Kigali Amendment for each party and to report on the establishment and operation of such licensing systems to the Secretariat within three months of doing so;</w:t>
      </w:r>
      <w:r w:rsidR="004C6FDF">
        <w:tab/>
      </w:r>
    </w:p>
    <w:p w14:paraId="58EFE517" w14:textId="5673C5A3" w:rsidR="00C8658B" w:rsidRDefault="00A01AD1" w:rsidP="00385346">
      <w:pPr>
        <w:pStyle w:val="Normal-pool"/>
        <w:numPr>
          <w:ilvl w:val="0"/>
          <w:numId w:val="24"/>
        </w:numPr>
        <w:tabs>
          <w:tab w:val="clear" w:pos="1247"/>
          <w:tab w:val="clear" w:pos="1871"/>
          <w:tab w:val="clear" w:pos="2495"/>
          <w:tab w:val="clear" w:pos="3119"/>
          <w:tab w:val="clear" w:pos="3742"/>
          <w:tab w:val="clear" w:pos="4366"/>
          <w:tab w:val="clear" w:pos="4990"/>
        </w:tabs>
        <w:spacing w:after="120"/>
        <w:ind w:left="1247" w:firstLine="624"/>
      </w:pPr>
      <w:r w:rsidRPr="002F48CE">
        <w:t>To request</w:t>
      </w:r>
      <w:r w:rsidRPr="00A01AD1">
        <w:t xml:space="preserve"> the Secretariat to periodically prepare and circulate to all parties a list of the parties that have reported to it on their licensing systems and to forward that information to the </w:t>
      </w:r>
      <w:r w:rsidRPr="004E3250">
        <w:lastRenderedPageBreak/>
        <w:t>Implementation Committee for</w:t>
      </w:r>
      <w:r w:rsidRPr="00A01AD1">
        <w:t xml:space="preserve"> its consideration and with a view to enabling it to make appropriate recommendations to the parties, as called for in Article 4B, paragraph 4, of the </w:t>
      </w:r>
      <w:r w:rsidR="007F4E8D">
        <w:t xml:space="preserve">Montreal </w:t>
      </w:r>
      <w:r w:rsidRPr="00A01AD1">
        <w:t>Protocol.</w:t>
      </w:r>
    </w:p>
    <w:p w14:paraId="447C1A52" w14:textId="72AECF70" w:rsidR="00C8658B" w:rsidRDefault="00385346" w:rsidP="00385346">
      <w:pPr>
        <w:pStyle w:val="CH1"/>
      </w:pPr>
      <w:r>
        <w:tab/>
      </w:r>
      <w:r>
        <w:tab/>
      </w:r>
      <w:r w:rsidR="00C8658B">
        <w:t>Draft decision XXXVI</w:t>
      </w:r>
      <w:r w:rsidR="003148B7">
        <w:t>I</w:t>
      </w:r>
      <w:r w:rsidR="00C8658B">
        <w:t xml:space="preserve">I/[--]: Requests for the revision of baseline data by </w:t>
      </w:r>
      <w:bookmarkStart w:id="8" w:name="_Hlk212981327"/>
      <w:r w:rsidR="003148B7">
        <w:t xml:space="preserve">Belize </w:t>
      </w:r>
      <w:r w:rsidR="00C8658B">
        <w:t xml:space="preserve">and </w:t>
      </w:r>
      <w:r w:rsidR="003148B7">
        <w:t>South Africa</w:t>
      </w:r>
      <w:r w:rsidR="00C8658B">
        <w:t xml:space="preserve"> </w:t>
      </w:r>
    </w:p>
    <w:bookmarkEnd w:id="8"/>
    <w:p w14:paraId="680AA7E9" w14:textId="319F1565" w:rsidR="00C8658B" w:rsidRPr="00B57AED" w:rsidRDefault="00C8658B" w:rsidP="00B57AED">
      <w:pPr>
        <w:pStyle w:val="NormalNonumber"/>
        <w:tabs>
          <w:tab w:val="clear" w:pos="1247"/>
          <w:tab w:val="clear" w:pos="1871"/>
          <w:tab w:val="clear" w:pos="2495"/>
          <w:tab w:val="clear" w:pos="3119"/>
          <w:tab w:val="clear" w:pos="3742"/>
          <w:tab w:val="clear" w:pos="4366"/>
          <w:tab w:val="clear" w:pos="4990"/>
        </w:tabs>
        <w:ind w:firstLine="624"/>
        <w:rPr>
          <w:i/>
          <w:iCs/>
        </w:rPr>
      </w:pPr>
      <w:r w:rsidRPr="00B57AED">
        <w:rPr>
          <w:i/>
          <w:iCs/>
        </w:rPr>
        <w:t>The Thirty-</w:t>
      </w:r>
      <w:r w:rsidR="003148B7" w:rsidRPr="00B57AED">
        <w:rPr>
          <w:i/>
          <w:iCs/>
        </w:rPr>
        <w:t>Eighth</w:t>
      </w:r>
      <w:r w:rsidRPr="00B57AED">
        <w:rPr>
          <w:i/>
          <w:iCs/>
        </w:rPr>
        <w:t xml:space="preserve"> Meeting of the Parties,</w:t>
      </w:r>
    </w:p>
    <w:p w14:paraId="7BD8739A" w14:textId="53A096ED" w:rsidR="00C8658B" w:rsidRDefault="00C8658B" w:rsidP="00B57AED">
      <w:pPr>
        <w:pStyle w:val="NormalNonumber"/>
        <w:tabs>
          <w:tab w:val="clear" w:pos="1247"/>
          <w:tab w:val="clear" w:pos="1871"/>
          <w:tab w:val="clear" w:pos="2495"/>
          <w:tab w:val="clear" w:pos="3119"/>
          <w:tab w:val="clear" w:pos="3742"/>
          <w:tab w:val="clear" w:pos="4366"/>
          <w:tab w:val="clear" w:pos="4990"/>
        </w:tabs>
        <w:ind w:firstLine="624"/>
      </w:pPr>
      <w:r w:rsidRPr="00B57AED">
        <w:rPr>
          <w:i/>
          <w:iCs/>
        </w:rPr>
        <w:t>Noting</w:t>
      </w:r>
      <w:r>
        <w:t xml:space="preserve"> that</w:t>
      </w:r>
      <w:r w:rsidRPr="004E3250">
        <w:t>,</w:t>
      </w:r>
      <w:r>
        <w:t xml:space="preserve"> in decision XIII/15, the Thirteenth Meeting of the Parties to the Montreal Protocol on Substances that Deplete the Ozone Layer decided to advise parties that request changes in reported </w:t>
      </w:r>
      <w:r w:rsidRPr="007F4E8D">
        <w:t>baseline data for base years to</w:t>
      </w:r>
      <w:r>
        <w:t xml:space="preserve"> present their requests before the Implementation Committee under the Non-Compliance Procedure for the Montreal Protocol, which in turn would work with the Secretariat of the Montreal Protocol and the Executive Committee of the Multilateral Fund for the Implementation of the Montreal Protocol to confirm the justification for the changes and present them to the Meeting of the Parties for approval,</w:t>
      </w:r>
    </w:p>
    <w:p w14:paraId="39D7D29B" w14:textId="507FC198" w:rsidR="00C8658B" w:rsidRDefault="00C8658B" w:rsidP="00B57AED">
      <w:pPr>
        <w:pStyle w:val="NormalNonumber"/>
        <w:tabs>
          <w:tab w:val="clear" w:pos="1247"/>
          <w:tab w:val="clear" w:pos="1871"/>
          <w:tab w:val="clear" w:pos="2495"/>
          <w:tab w:val="clear" w:pos="3119"/>
          <w:tab w:val="clear" w:pos="3742"/>
          <w:tab w:val="clear" w:pos="4366"/>
          <w:tab w:val="clear" w:pos="4990"/>
        </w:tabs>
        <w:ind w:firstLine="624"/>
      </w:pPr>
      <w:r w:rsidRPr="00B57AED">
        <w:rPr>
          <w:i/>
          <w:iCs/>
        </w:rPr>
        <w:t>Noting</w:t>
      </w:r>
      <w:r w:rsidRPr="00DA299F">
        <w:rPr>
          <w:i/>
          <w:iCs/>
        </w:rPr>
        <w:t xml:space="preserve"> also</w:t>
      </w:r>
      <w:r>
        <w:t xml:space="preserve"> that decision XV/19 sets out the methodology for the submission of such requests,</w:t>
      </w:r>
    </w:p>
    <w:p w14:paraId="27B7614C" w14:textId="77777777" w:rsidR="00C8658B" w:rsidRPr="00B57AED" w:rsidRDefault="00C8658B" w:rsidP="00B57AED">
      <w:pPr>
        <w:pStyle w:val="NormalNonumber"/>
        <w:tabs>
          <w:tab w:val="clear" w:pos="1247"/>
          <w:tab w:val="clear" w:pos="1871"/>
          <w:tab w:val="clear" w:pos="2495"/>
          <w:tab w:val="clear" w:pos="3119"/>
          <w:tab w:val="clear" w:pos="3742"/>
          <w:tab w:val="clear" w:pos="4366"/>
          <w:tab w:val="clear" w:pos="4990"/>
        </w:tabs>
        <w:ind w:firstLine="624"/>
        <w:rPr>
          <w:i/>
          <w:iCs/>
        </w:rPr>
      </w:pPr>
      <w:r w:rsidRPr="00B57AED">
        <w:rPr>
          <w:i/>
          <w:iCs/>
        </w:rPr>
        <w:t>Decides:</w:t>
      </w:r>
    </w:p>
    <w:p w14:paraId="411C640C" w14:textId="1FE1449D" w:rsidR="00C8658B" w:rsidRDefault="00C8658B" w:rsidP="00B57AED">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pPr>
      <w:bookmarkStart w:id="9" w:name="_Hlk211330762"/>
      <w:r>
        <w:t xml:space="preserve">That </w:t>
      </w:r>
      <w:r w:rsidR="00B8136C">
        <w:t>Belize</w:t>
      </w:r>
      <w:r>
        <w:t xml:space="preserve"> has presented sufficient information, in accordance with decision XV/19, to justify its request for the revision of its consumption data for hydrofluorocarbons for 20</w:t>
      </w:r>
      <w:r w:rsidR="00B8136C">
        <w:t>20</w:t>
      </w:r>
      <w:r>
        <w:t>,</w:t>
      </w:r>
      <w:r w:rsidR="00B8136C">
        <w:t xml:space="preserve"> 2021 and 2022</w:t>
      </w:r>
      <w:r w:rsidR="006A1752">
        <w:t>,</w:t>
      </w:r>
      <w:r>
        <w:t xml:space="preserve"> which are part of the baseline for Article 5, group 1, parties under the Kigali Amendment to the Montreal Protocol;</w:t>
      </w:r>
    </w:p>
    <w:p w14:paraId="65BD2D33" w14:textId="4BF237F3" w:rsidR="00715570" w:rsidRPr="00715570" w:rsidRDefault="00C8658B" w:rsidP="00715570">
      <w:pPr>
        <w:pStyle w:val="NormalNonumber"/>
        <w:numPr>
          <w:ilvl w:val="0"/>
          <w:numId w:val="20"/>
        </w:numPr>
        <w:ind w:left="1247" w:firstLine="624"/>
      </w:pPr>
      <w:r>
        <w:t xml:space="preserve">To approve the request by </w:t>
      </w:r>
      <w:r w:rsidR="006A1752">
        <w:t xml:space="preserve">Belize </w:t>
      </w:r>
      <w:r>
        <w:t>and to revise its consumption data for hydrofluorocarbons for the baseline year</w:t>
      </w:r>
      <w:r w:rsidR="00763B88">
        <w:t>s 2020,</w:t>
      </w:r>
      <w:r w:rsidR="003C3529">
        <w:t xml:space="preserve"> </w:t>
      </w:r>
      <w:r w:rsidR="00763B88">
        <w:t xml:space="preserve">2021 and 2022 </w:t>
      </w:r>
      <w:r>
        <w:t>as indicated in the following table:</w:t>
      </w:r>
    </w:p>
    <w:tbl>
      <w:tblPr>
        <w:tblStyle w:val="TableGrid"/>
        <w:tblW w:w="8310"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18"/>
        <w:gridCol w:w="1199"/>
        <w:gridCol w:w="1199"/>
        <w:gridCol w:w="1199"/>
        <w:gridCol w:w="1198"/>
        <w:gridCol w:w="1198"/>
        <w:gridCol w:w="1199"/>
      </w:tblGrid>
      <w:tr w:rsidR="00715570" w14:paraId="75A5A3B2" w14:textId="77777777" w:rsidTr="00B57AED">
        <w:trPr>
          <w:jc w:val="right"/>
        </w:trPr>
        <w:tc>
          <w:tcPr>
            <w:tcW w:w="1117" w:type="dxa"/>
            <w:vMerge w:val="restart"/>
            <w:tcBorders>
              <w:top w:val="single" w:sz="4" w:space="0" w:color="auto"/>
              <w:bottom w:val="single" w:sz="12" w:space="0" w:color="auto"/>
            </w:tcBorders>
            <w:vAlign w:val="bottom"/>
            <w:hideMark/>
          </w:tcPr>
          <w:p w14:paraId="257BDE7D" w14:textId="77777777" w:rsidR="00715570" w:rsidRDefault="00715570">
            <w:pPr>
              <w:pStyle w:val="Normal-pool-Table"/>
              <w:rPr>
                <w:i/>
                <w:iCs/>
              </w:rPr>
            </w:pPr>
            <w:r>
              <w:rPr>
                <w:i/>
                <w:iCs/>
              </w:rPr>
              <w:t>Party/year</w:t>
            </w:r>
          </w:p>
        </w:tc>
        <w:tc>
          <w:tcPr>
            <w:tcW w:w="3595" w:type="dxa"/>
            <w:gridSpan w:val="3"/>
            <w:tcBorders>
              <w:top w:val="single" w:sz="4" w:space="0" w:color="auto"/>
              <w:bottom w:val="single" w:sz="4" w:space="0" w:color="auto"/>
            </w:tcBorders>
            <w:vAlign w:val="bottom"/>
            <w:hideMark/>
          </w:tcPr>
          <w:p w14:paraId="1C131689" w14:textId="77777777" w:rsidR="00715570" w:rsidRDefault="00715570">
            <w:pPr>
              <w:pStyle w:val="Normal-pool-Table"/>
              <w:jc w:val="center"/>
              <w:rPr>
                <w:i/>
                <w:iCs/>
              </w:rPr>
            </w:pPr>
            <w:r>
              <w:rPr>
                <w:i/>
                <w:iCs/>
              </w:rPr>
              <w:t>Previous HFC data (CO</w:t>
            </w:r>
            <w:r>
              <w:rPr>
                <w:i/>
                <w:iCs/>
                <w:vertAlign w:val="subscript"/>
              </w:rPr>
              <w:t>2</w:t>
            </w:r>
            <w:r>
              <w:rPr>
                <w:i/>
                <w:iCs/>
              </w:rPr>
              <w:t>-eq tonnes)</w:t>
            </w:r>
          </w:p>
        </w:tc>
        <w:tc>
          <w:tcPr>
            <w:tcW w:w="3595" w:type="dxa"/>
            <w:gridSpan w:val="3"/>
            <w:tcBorders>
              <w:top w:val="single" w:sz="4" w:space="0" w:color="auto"/>
              <w:bottom w:val="single" w:sz="4" w:space="0" w:color="auto"/>
            </w:tcBorders>
            <w:vAlign w:val="bottom"/>
            <w:hideMark/>
          </w:tcPr>
          <w:p w14:paraId="2354574B" w14:textId="77777777" w:rsidR="00715570" w:rsidRDefault="00715570">
            <w:pPr>
              <w:pStyle w:val="Normal-pool-Table"/>
              <w:jc w:val="center"/>
              <w:rPr>
                <w:i/>
                <w:iCs/>
              </w:rPr>
            </w:pPr>
            <w:r>
              <w:rPr>
                <w:i/>
                <w:iCs/>
              </w:rPr>
              <w:t>New HFC data (CO</w:t>
            </w:r>
            <w:r>
              <w:rPr>
                <w:i/>
                <w:iCs/>
                <w:vertAlign w:val="subscript"/>
              </w:rPr>
              <w:t>2</w:t>
            </w:r>
            <w:r>
              <w:rPr>
                <w:i/>
                <w:iCs/>
              </w:rPr>
              <w:t>-eq tonnes)</w:t>
            </w:r>
          </w:p>
        </w:tc>
      </w:tr>
      <w:tr w:rsidR="00715570" w14:paraId="4CA45EB3" w14:textId="77777777" w:rsidTr="00B57AED">
        <w:trPr>
          <w:jc w:val="right"/>
        </w:trPr>
        <w:tc>
          <w:tcPr>
            <w:tcW w:w="1117" w:type="dxa"/>
            <w:vMerge/>
            <w:tcBorders>
              <w:top w:val="single" w:sz="4" w:space="0" w:color="auto"/>
              <w:bottom w:val="single" w:sz="12" w:space="0" w:color="auto"/>
            </w:tcBorders>
            <w:vAlign w:val="center"/>
            <w:hideMark/>
          </w:tcPr>
          <w:p w14:paraId="6E85E07E" w14:textId="77777777" w:rsidR="00715570" w:rsidRDefault="00715570">
            <w:pPr>
              <w:tabs>
                <w:tab w:val="clear" w:pos="1247"/>
                <w:tab w:val="clear" w:pos="1814"/>
                <w:tab w:val="clear" w:pos="2381"/>
                <w:tab w:val="clear" w:pos="2948"/>
                <w:tab w:val="clear" w:pos="3515"/>
              </w:tabs>
              <w:rPr>
                <w:i/>
                <w:iCs/>
                <w:sz w:val="18"/>
              </w:rPr>
            </w:pPr>
          </w:p>
        </w:tc>
        <w:tc>
          <w:tcPr>
            <w:tcW w:w="1198" w:type="dxa"/>
            <w:tcBorders>
              <w:top w:val="single" w:sz="4" w:space="0" w:color="auto"/>
              <w:bottom w:val="single" w:sz="12" w:space="0" w:color="auto"/>
            </w:tcBorders>
            <w:vAlign w:val="bottom"/>
            <w:hideMark/>
          </w:tcPr>
          <w:p w14:paraId="2102334B" w14:textId="77777777" w:rsidR="00715570" w:rsidRDefault="00715570">
            <w:pPr>
              <w:pStyle w:val="Normal-pool-Table"/>
              <w:jc w:val="right"/>
              <w:rPr>
                <w:i/>
                <w:iCs/>
              </w:rPr>
            </w:pPr>
            <w:r>
              <w:rPr>
                <w:i/>
                <w:iCs/>
              </w:rPr>
              <w:t>2020</w:t>
            </w:r>
          </w:p>
        </w:tc>
        <w:tc>
          <w:tcPr>
            <w:tcW w:w="1198" w:type="dxa"/>
            <w:tcBorders>
              <w:top w:val="single" w:sz="4" w:space="0" w:color="auto"/>
              <w:bottom w:val="single" w:sz="12" w:space="0" w:color="auto"/>
            </w:tcBorders>
            <w:vAlign w:val="bottom"/>
            <w:hideMark/>
          </w:tcPr>
          <w:p w14:paraId="6C767EEA" w14:textId="77777777" w:rsidR="00715570" w:rsidRDefault="00715570">
            <w:pPr>
              <w:pStyle w:val="Normal-pool-Table"/>
              <w:jc w:val="right"/>
              <w:rPr>
                <w:i/>
                <w:iCs/>
              </w:rPr>
            </w:pPr>
            <w:r>
              <w:rPr>
                <w:i/>
                <w:iCs/>
              </w:rPr>
              <w:t>2021</w:t>
            </w:r>
          </w:p>
        </w:tc>
        <w:tc>
          <w:tcPr>
            <w:tcW w:w="1199" w:type="dxa"/>
            <w:tcBorders>
              <w:top w:val="single" w:sz="4" w:space="0" w:color="auto"/>
              <w:bottom w:val="single" w:sz="12" w:space="0" w:color="auto"/>
            </w:tcBorders>
            <w:vAlign w:val="bottom"/>
            <w:hideMark/>
          </w:tcPr>
          <w:p w14:paraId="18EFB977" w14:textId="77777777" w:rsidR="00715570" w:rsidRDefault="00715570">
            <w:pPr>
              <w:pStyle w:val="Normal-pool-Table"/>
              <w:jc w:val="right"/>
              <w:rPr>
                <w:i/>
                <w:iCs/>
              </w:rPr>
            </w:pPr>
            <w:r>
              <w:rPr>
                <w:i/>
                <w:iCs/>
              </w:rPr>
              <w:t>2022</w:t>
            </w:r>
          </w:p>
        </w:tc>
        <w:tc>
          <w:tcPr>
            <w:tcW w:w="1198" w:type="dxa"/>
            <w:tcBorders>
              <w:top w:val="single" w:sz="4" w:space="0" w:color="auto"/>
              <w:bottom w:val="single" w:sz="12" w:space="0" w:color="auto"/>
            </w:tcBorders>
            <w:vAlign w:val="bottom"/>
            <w:hideMark/>
          </w:tcPr>
          <w:p w14:paraId="3FAAD7C8" w14:textId="77777777" w:rsidR="00715570" w:rsidRDefault="00715570">
            <w:pPr>
              <w:pStyle w:val="Normal-pool-Table"/>
              <w:jc w:val="right"/>
              <w:rPr>
                <w:i/>
                <w:iCs/>
              </w:rPr>
            </w:pPr>
            <w:r>
              <w:rPr>
                <w:i/>
                <w:iCs/>
              </w:rPr>
              <w:t>2020</w:t>
            </w:r>
          </w:p>
        </w:tc>
        <w:tc>
          <w:tcPr>
            <w:tcW w:w="1198" w:type="dxa"/>
            <w:tcBorders>
              <w:top w:val="single" w:sz="4" w:space="0" w:color="auto"/>
              <w:bottom w:val="single" w:sz="12" w:space="0" w:color="auto"/>
            </w:tcBorders>
            <w:vAlign w:val="bottom"/>
            <w:hideMark/>
          </w:tcPr>
          <w:p w14:paraId="1824ED6C" w14:textId="77777777" w:rsidR="00715570" w:rsidRDefault="00715570">
            <w:pPr>
              <w:pStyle w:val="Normal-pool-Table"/>
              <w:jc w:val="right"/>
              <w:rPr>
                <w:i/>
                <w:iCs/>
              </w:rPr>
            </w:pPr>
            <w:r>
              <w:rPr>
                <w:i/>
                <w:iCs/>
              </w:rPr>
              <w:t>2021</w:t>
            </w:r>
          </w:p>
        </w:tc>
        <w:tc>
          <w:tcPr>
            <w:tcW w:w="1199" w:type="dxa"/>
            <w:tcBorders>
              <w:top w:val="single" w:sz="4" w:space="0" w:color="auto"/>
              <w:bottom w:val="single" w:sz="12" w:space="0" w:color="auto"/>
            </w:tcBorders>
            <w:vAlign w:val="bottom"/>
            <w:hideMark/>
          </w:tcPr>
          <w:p w14:paraId="5BB512F0" w14:textId="77777777" w:rsidR="00715570" w:rsidRDefault="00715570">
            <w:pPr>
              <w:pStyle w:val="Normal-pool-Table"/>
              <w:jc w:val="right"/>
              <w:rPr>
                <w:i/>
                <w:iCs/>
              </w:rPr>
            </w:pPr>
            <w:r>
              <w:rPr>
                <w:i/>
                <w:iCs/>
              </w:rPr>
              <w:t>2022</w:t>
            </w:r>
          </w:p>
        </w:tc>
      </w:tr>
      <w:tr w:rsidR="00715570" w14:paraId="6AF1162B" w14:textId="77777777" w:rsidTr="00B57AED">
        <w:trPr>
          <w:jc w:val="right"/>
        </w:trPr>
        <w:tc>
          <w:tcPr>
            <w:tcW w:w="1117" w:type="dxa"/>
            <w:tcBorders>
              <w:top w:val="single" w:sz="12" w:space="0" w:color="auto"/>
              <w:bottom w:val="single" w:sz="12" w:space="0" w:color="auto"/>
            </w:tcBorders>
            <w:hideMark/>
          </w:tcPr>
          <w:p w14:paraId="58D1C6E0" w14:textId="77777777" w:rsidR="00715570" w:rsidRDefault="00715570">
            <w:pPr>
              <w:pStyle w:val="Normal-pool-Table"/>
              <w:rPr>
                <w:szCs w:val="18"/>
              </w:rPr>
            </w:pPr>
            <w:r>
              <w:t xml:space="preserve">Belize </w:t>
            </w:r>
          </w:p>
        </w:tc>
        <w:tc>
          <w:tcPr>
            <w:tcW w:w="1198" w:type="dxa"/>
            <w:tcBorders>
              <w:top w:val="single" w:sz="12" w:space="0" w:color="auto"/>
              <w:bottom w:val="single" w:sz="12" w:space="0" w:color="auto"/>
            </w:tcBorders>
            <w:hideMark/>
          </w:tcPr>
          <w:p w14:paraId="02C77504" w14:textId="77777777" w:rsidR="00715570" w:rsidRDefault="00715570">
            <w:pPr>
              <w:pStyle w:val="Normal-pool-Table"/>
              <w:jc w:val="right"/>
              <w:rPr>
                <w:bCs/>
              </w:rPr>
            </w:pPr>
            <w:r>
              <w:rPr>
                <w:bCs/>
                <w:color w:val="000000"/>
                <w:szCs w:val="18"/>
              </w:rPr>
              <w:t>73 601</w:t>
            </w:r>
          </w:p>
        </w:tc>
        <w:tc>
          <w:tcPr>
            <w:tcW w:w="1198" w:type="dxa"/>
            <w:tcBorders>
              <w:top w:val="single" w:sz="12" w:space="0" w:color="auto"/>
              <w:bottom w:val="single" w:sz="12" w:space="0" w:color="auto"/>
            </w:tcBorders>
            <w:hideMark/>
          </w:tcPr>
          <w:p w14:paraId="38E0D4AC" w14:textId="77777777" w:rsidR="00715570" w:rsidRDefault="00715570">
            <w:pPr>
              <w:pStyle w:val="Normal-pool-Table"/>
              <w:jc w:val="right"/>
              <w:rPr>
                <w:bCs/>
              </w:rPr>
            </w:pPr>
            <w:r>
              <w:rPr>
                <w:bCs/>
                <w:lang w:eastAsia="en-GB"/>
              </w:rPr>
              <w:t>1 137 903</w:t>
            </w:r>
          </w:p>
        </w:tc>
        <w:tc>
          <w:tcPr>
            <w:tcW w:w="1199" w:type="dxa"/>
            <w:tcBorders>
              <w:top w:val="single" w:sz="12" w:space="0" w:color="auto"/>
              <w:bottom w:val="single" w:sz="12" w:space="0" w:color="auto"/>
            </w:tcBorders>
            <w:hideMark/>
          </w:tcPr>
          <w:p w14:paraId="244BA97F" w14:textId="77777777" w:rsidR="00715570" w:rsidRDefault="00715570">
            <w:pPr>
              <w:pStyle w:val="Normal-pool-Table"/>
              <w:jc w:val="right"/>
              <w:rPr>
                <w:bCs/>
              </w:rPr>
            </w:pPr>
            <w:r>
              <w:rPr>
                <w:bCs/>
              </w:rPr>
              <w:t>121 648</w:t>
            </w:r>
          </w:p>
        </w:tc>
        <w:tc>
          <w:tcPr>
            <w:tcW w:w="1198" w:type="dxa"/>
            <w:tcBorders>
              <w:top w:val="single" w:sz="12" w:space="0" w:color="auto"/>
              <w:bottom w:val="single" w:sz="12" w:space="0" w:color="auto"/>
            </w:tcBorders>
            <w:hideMark/>
          </w:tcPr>
          <w:p w14:paraId="05B243E8" w14:textId="77777777" w:rsidR="00715570" w:rsidRDefault="00715570">
            <w:pPr>
              <w:pStyle w:val="Normal-pool-Table"/>
              <w:jc w:val="right"/>
              <w:rPr>
                <w:bCs/>
              </w:rPr>
            </w:pPr>
            <w:r>
              <w:rPr>
                <w:bCs/>
                <w:color w:val="000000"/>
                <w:szCs w:val="18"/>
              </w:rPr>
              <w:t>74 940</w:t>
            </w:r>
          </w:p>
        </w:tc>
        <w:tc>
          <w:tcPr>
            <w:tcW w:w="1198" w:type="dxa"/>
            <w:tcBorders>
              <w:top w:val="single" w:sz="12" w:space="0" w:color="auto"/>
              <w:bottom w:val="single" w:sz="12" w:space="0" w:color="auto"/>
            </w:tcBorders>
            <w:hideMark/>
          </w:tcPr>
          <w:p w14:paraId="22E3DBCC" w14:textId="77777777" w:rsidR="00715570" w:rsidRDefault="00715570">
            <w:pPr>
              <w:pStyle w:val="Normal-pool-Table"/>
              <w:jc w:val="right"/>
              <w:rPr>
                <w:bCs/>
              </w:rPr>
            </w:pPr>
            <w:r>
              <w:rPr>
                <w:bCs/>
              </w:rPr>
              <w:t>112 035</w:t>
            </w:r>
          </w:p>
        </w:tc>
        <w:tc>
          <w:tcPr>
            <w:tcW w:w="1199" w:type="dxa"/>
            <w:tcBorders>
              <w:top w:val="single" w:sz="12" w:space="0" w:color="auto"/>
              <w:bottom w:val="single" w:sz="12" w:space="0" w:color="auto"/>
            </w:tcBorders>
            <w:hideMark/>
          </w:tcPr>
          <w:p w14:paraId="1A73E3A6" w14:textId="77777777" w:rsidR="00715570" w:rsidRDefault="00715570">
            <w:pPr>
              <w:pStyle w:val="Normal-pool-Table"/>
              <w:jc w:val="right"/>
              <w:rPr>
                <w:bCs/>
              </w:rPr>
            </w:pPr>
            <w:r>
              <w:rPr>
                <w:bCs/>
              </w:rPr>
              <w:t>128 839</w:t>
            </w:r>
          </w:p>
        </w:tc>
      </w:tr>
    </w:tbl>
    <w:p w14:paraId="42B745DE" w14:textId="7DC36D72" w:rsidR="00715570" w:rsidRPr="006F1C73" w:rsidRDefault="00715570" w:rsidP="00B57AED">
      <w:pPr>
        <w:tabs>
          <w:tab w:val="left" w:pos="624"/>
        </w:tabs>
        <w:spacing w:after="120"/>
        <w:ind w:left="1247" w:firstLine="624"/>
        <w:rPr>
          <w:i/>
          <w:sz w:val="17"/>
          <w:szCs w:val="17"/>
        </w:rPr>
      </w:pPr>
      <w:r>
        <w:rPr>
          <w:i/>
          <w:sz w:val="17"/>
          <w:szCs w:val="17"/>
        </w:rPr>
        <w:tab/>
        <w:t>Abbreviations</w:t>
      </w:r>
      <w:r>
        <w:rPr>
          <w:sz w:val="17"/>
          <w:szCs w:val="17"/>
        </w:rPr>
        <w:t>:</w:t>
      </w:r>
      <w:r>
        <w:rPr>
          <w:i/>
          <w:sz w:val="17"/>
          <w:szCs w:val="17"/>
        </w:rPr>
        <w:t xml:space="preserve"> </w:t>
      </w:r>
      <w:r>
        <w:rPr>
          <w:sz w:val="17"/>
          <w:szCs w:val="17"/>
        </w:rPr>
        <w:t>CO</w:t>
      </w:r>
      <w:r>
        <w:rPr>
          <w:sz w:val="17"/>
          <w:szCs w:val="17"/>
          <w:vertAlign w:val="subscript"/>
        </w:rPr>
        <w:t>2</w:t>
      </w:r>
      <w:r>
        <w:rPr>
          <w:sz w:val="17"/>
          <w:szCs w:val="17"/>
        </w:rPr>
        <w:t>-eq – CO</w:t>
      </w:r>
      <w:r>
        <w:rPr>
          <w:sz w:val="17"/>
          <w:szCs w:val="17"/>
          <w:vertAlign w:val="subscript"/>
        </w:rPr>
        <w:t>2</w:t>
      </w:r>
      <w:r>
        <w:rPr>
          <w:sz w:val="17"/>
          <w:szCs w:val="17"/>
        </w:rPr>
        <w:t>-equivalent; HFC – hydrofluorocarbon.</w:t>
      </w:r>
      <w:r>
        <w:rPr>
          <w:i/>
          <w:sz w:val="17"/>
          <w:szCs w:val="17"/>
        </w:rPr>
        <w:t xml:space="preserve"> </w:t>
      </w:r>
    </w:p>
    <w:bookmarkEnd w:id="9"/>
    <w:p w14:paraId="12226B6B" w14:textId="0895530C" w:rsidR="00F35079" w:rsidRPr="00E52CE0" w:rsidRDefault="00F35079" w:rsidP="00FE06AA">
      <w:pPr>
        <w:pStyle w:val="ListParagraph"/>
        <w:numPr>
          <w:ilvl w:val="0"/>
          <w:numId w:val="20"/>
        </w:numPr>
        <w:tabs>
          <w:tab w:val="clear" w:pos="1814"/>
          <w:tab w:val="clear" w:pos="2381"/>
          <w:tab w:val="clear" w:pos="2948"/>
          <w:tab w:val="clear" w:pos="3515"/>
          <w:tab w:val="left" w:pos="624"/>
          <w:tab w:val="left" w:pos="1871"/>
          <w:tab w:val="left" w:pos="2520"/>
          <w:tab w:val="left" w:pos="3742"/>
          <w:tab w:val="left" w:pos="4366"/>
        </w:tabs>
        <w:adjustRightInd w:val="0"/>
        <w:snapToGrid w:val="0"/>
        <w:spacing w:after="120"/>
        <w:ind w:left="1260" w:firstLine="630"/>
        <w:rPr>
          <w:iCs/>
        </w:rPr>
      </w:pPr>
      <w:r w:rsidRPr="00E52CE0">
        <w:rPr>
          <w:iCs/>
        </w:rPr>
        <w:t>That South Africa has presented sufficient information, in accordance with decision XV/19, to justify its request for the revision of its consumption data for hydrofluorocarbons for 2020, 2021 and 2022, which are part of the baseline for Article 5, group 1, parties under the Kigali Amendment to the Montreal Protocol;</w:t>
      </w:r>
    </w:p>
    <w:p w14:paraId="33777701" w14:textId="5995B46A" w:rsidR="00F35079" w:rsidRPr="009E0BB3" w:rsidRDefault="00F35079" w:rsidP="009E0BB3">
      <w:pPr>
        <w:numPr>
          <w:ilvl w:val="0"/>
          <w:numId w:val="20"/>
        </w:numPr>
        <w:tabs>
          <w:tab w:val="clear" w:pos="1814"/>
          <w:tab w:val="clear" w:pos="2381"/>
          <w:tab w:val="clear" w:pos="2948"/>
          <w:tab w:val="clear" w:pos="3515"/>
          <w:tab w:val="left" w:pos="624"/>
          <w:tab w:val="left" w:pos="1871"/>
          <w:tab w:val="left" w:pos="2495"/>
          <w:tab w:val="left" w:pos="3119"/>
          <w:tab w:val="left" w:pos="3742"/>
          <w:tab w:val="left" w:pos="4366"/>
        </w:tabs>
        <w:adjustRightInd w:val="0"/>
        <w:snapToGrid w:val="0"/>
        <w:spacing w:after="120"/>
        <w:ind w:left="1247" w:firstLine="624"/>
        <w:rPr>
          <w:iCs/>
        </w:rPr>
      </w:pPr>
      <w:r>
        <w:rPr>
          <w:iCs/>
        </w:rPr>
        <w:t>To approve the request by South Africa and to revise its consumption data for hydrofluorocarbons for the baseline years 2020, 2021 and 2022 as indicated in the following table:</w:t>
      </w:r>
    </w:p>
    <w:tbl>
      <w:tblPr>
        <w:tblStyle w:val="TableGrid"/>
        <w:tblW w:w="8310"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7"/>
        <w:gridCol w:w="1040"/>
        <w:gridCol w:w="1199"/>
        <w:gridCol w:w="1199"/>
        <w:gridCol w:w="1198"/>
        <w:gridCol w:w="1198"/>
        <w:gridCol w:w="1199"/>
      </w:tblGrid>
      <w:tr w:rsidR="00F35079" w14:paraId="02122267" w14:textId="77777777" w:rsidTr="00F35079">
        <w:trPr>
          <w:jc w:val="right"/>
        </w:trPr>
        <w:tc>
          <w:tcPr>
            <w:tcW w:w="1277" w:type="dxa"/>
            <w:vMerge w:val="restart"/>
            <w:tcBorders>
              <w:top w:val="single" w:sz="4" w:space="0" w:color="auto"/>
              <w:left w:val="nil"/>
              <w:bottom w:val="single" w:sz="12" w:space="0" w:color="auto"/>
              <w:right w:val="nil"/>
            </w:tcBorders>
            <w:vAlign w:val="bottom"/>
            <w:hideMark/>
          </w:tcPr>
          <w:p w14:paraId="091D3AC2" w14:textId="77777777" w:rsidR="00F35079" w:rsidRDefault="00F35079">
            <w:pPr>
              <w:tabs>
                <w:tab w:val="left" w:pos="624"/>
                <w:tab w:val="left" w:pos="1871"/>
                <w:tab w:val="left" w:pos="2495"/>
                <w:tab w:val="left" w:pos="3119"/>
                <w:tab w:val="left" w:pos="3742"/>
                <w:tab w:val="left" w:pos="4366"/>
                <w:tab w:val="left" w:pos="4990"/>
              </w:tabs>
              <w:spacing w:before="40" w:after="40"/>
              <w:rPr>
                <w:i/>
                <w:iCs/>
                <w:sz w:val="18"/>
                <w:szCs w:val="18"/>
                <w:lang w:eastAsia="zh-CN"/>
              </w:rPr>
            </w:pPr>
            <w:r>
              <w:rPr>
                <w:i/>
                <w:iCs/>
                <w:sz w:val="18"/>
                <w:szCs w:val="18"/>
                <w:lang w:eastAsia="zh-CN"/>
              </w:rPr>
              <w:t>Party/year</w:t>
            </w:r>
          </w:p>
        </w:tc>
        <w:tc>
          <w:tcPr>
            <w:tcW w:w="3438" w:type="dxa"/>
            <w:gridSpan w:val="3"/>
            <w:tcBorders>
              <w:top w:val="single" w:sz="4" w:space="0" w:color="auto"/>
              <w:left w:val="nil"/>
              <w:bottom w:val="single" w:sz="4" w:space="0" w:color="auto"/>
              <w:right w:val="single" w:sz="4" w:space="0" w:color="auto"/>
            </w:tcBorders>
            <w:vAlign w:val="bottom"/>
            <w:hideMark/>
          </w:tcPr>
          <w:p w14:paraId="4163CC57" w14:textId="77777777" w:rsidR="00F35079" w:rsidRDefault="00F35079">
            <w:pPr>
              <w:tabs>
                <w:tab w:val="left" w:pos="624"/>
                <w:tab w:val="left" w:pos="1871"/>
                <w:tab w:val="left" w:pos="2495"/>
                <w:tab w:val="left" w:pos="3119"/>
                <w:tab w:val="left" w:pos="3742"/>
                <w:tab w:val="left" w:pos="4366"/>
                <w:tab w:val="left" w:pos="4990"/>
              </w:tabs>
              <w:spacing w:before="40" w:after="40"/>
              <w:jc w:val="center"/>
              <w:rPr>
                <w:i/>
                <w:sz w:val="18"/>
                <w:szCs w:val="18"/>
                <w:lang w:eastAsia="zh-CN"/>
              </w:rPr>
            </w:pPr>
            <w:r>
              <w:rPr>
                <w:i/>
                <w:sz w:val="18"/>
                <w:szCs w:val="18"/>
                <w:lang w:eastAsia="zh-CN"/>
              </w:rPr>
              <w:t>Previous HFC data (CO</w:t>
            </w:r>
            <w:r>
              <w:rPr>
                <w:i/>
                <w:sz w:val="18"/>
                <w:szCs w:val="18"/>
                <w:vertAlign w:val="subscript"/>
                <w:lang w:eastAsia="zh-CN"/>
              </w:rPr>
              <w:t>2</w:t>
            </w:r>
            <w:r>
              <w:rPr>
                <w:i/>
                <w:sz w:val="18"/>
                <w:szCs w:val="18"/>
                <w:lang w:eastAsia="zh-CN"/>
              </w:rPr>
              <w:t>-eq tonnes)</w:t>
            </w:r>
          </w:p>
        </w:tc>
        <w:tc>
          <w:tcPr>
            <w:tcW w:w="3595" w:type="dxa"/>
            <w:gridSpan w:val="3"/>
            <w:tcBorders>
              <w:top w:val="single" w:sz="4" w:space="0" w:color="auto"/>
              <w:left w:val="single" w:sz="4" w:space="0" w:color="auto"/>
              <w:bottom w:val="single" w:sz="4" w:space="0" w:color="auto"/>
              <w:right w:val="nil"/>
            </w:tcBorders>
            <w:vAlign w:val="bottom"/>
            <w:hideMark/>
          </w:tcPr>
          <w:p w14:paraId="2CA2F15C" w14:textId="77777777" w:rsidR="00F35079" w:rsidRDefault="00F35079">
            <w:pPr>
              <w:tabs>
                <w:tab w:val="left" w:pos="624"/>
                <w:tab w:val="left" w:pos="1871"/>
                <w:tab w:val="left" w:pos="2495"/>
                <w:tab w:val="left" w:pos="3119"/>
                <w:tab w:val="left" w:pos="3742"/>
                <w:tab w:val="left" w:pos="4366"/>
                <w:tab w:val="left" w:pos="4990"/>
              </w:tabs>
              <w:spacing w:before="40" w:after="40"/>
              <w:jc w:val="center"/>
              <w:rPr>
                <w:i/>
                <w:sz w:val="18"/>
                <w:szCs w:val="18"/>
                <w:lang w:eastAsia="zh-CN"/>
              </w:rPr>
            </w:pPr>
            <w:r>
              <w:rPr>
                <w:i/>
                <w:sz w:val="18"/>
                <w:szCs w:val="18"/>
                <w:lang w:eastAsia="zh-CN"/>
              </w:rPr>
              <w:t>New HFC data (CO</w:t>
            </w:r>
            <w:r>
              <w:rPr>
                <w:i/>
                <w:sz w:val="18"/>
                <w:szCs w:val="18"/>
                <w:vertAlign w:val="subscript"/>
                <w:lang w:eastAsia="zh-CN"/>
              </w:rPr>
              <w:t>2</w:t>
            </w:r>
            <w:r>
              <w:rPr>
                <w:i/>
                <w:sz w:val="18"/>
                <w:szCs w:val="18"/>
                <w:lang w:eastAsia="zh-CN"/>
              </w:rPr>
              <w:t>-eq tonnes)</w:t>
            </w:r>
          </w:p>
        </w:tc>
      </w:tr>
      <w:tr w:rsidR="00F35079" w14:paraId="575B93E7" w14:textId="77777777" w:rsidTr="00F35079">
        <w:trPr>
          <w:jc w:val="right"/>
        </w:trPr>
        <w:tc>
          <w:tcPr>
            <w:tcW w:w="1277" w:type="dxa"/>
            <w:vMerge/>
            <w:tcBorders>
              <w:top w:val="single" w:sz="4" w:space="0" w:color="auto"/>
              <w:left w:val="nil"/>
              <w:bottom w:val="single" w:sz="12" w:space="0" w:color="auto"/>
              <w:right w:val="nil"/>
            </w:tcBorders>
            <w:vAlign w:val="center"/>
            <w:hideMark/>
          </w:tcPr>
          <w:p w14:paraId="0CBE83F1" w14:textId="77777777" w:rsidR="00F35079" w:rsidRPr="00F35079" w:rsidRDefault="00F35079">
            <w:pPr>
              <w:rPr>
                <w:i/>
                <w:iCs/>
                <w:sz w:val="18"/>
                <w:szCs w:val="18"/>
                <w:lang w:val="en-US" w:eastAsia="zh-CN"/>
              </w:rPr>
            </w:pPr>
          </w:p>
        </w:tc>
        <w:tc>
          <w:tcPr>
            <w:tcW w:w="1040" w:type="dxa"/>
            <w:tcBorders>
              <w:top w:val="single" w:sz="4" w:space="0" w:color="auto"/>
              <w:left w:val="nil"/>
              <w:bottom w:val="single" w:sz="12" w:space="0" w:color="auto"/>
              <w:right w:val="nil"/>
            </w:tcBorders>
            <w:vAlign w:val="bottom"/>
            <w:hideMark/>
          </w:tcPr>
          <w:p w14:paraId="03D862B7" w14:textId="77777777" w:rsidR="00F35079" w:rsidRDefault="00F35079">
            <w:pPr>
              <w:tabs>
                <w:tab w:val="left" w:pos="624"/>
                <w:tab w:val="left" w:pos="1871"/>
                <w:tab w:val="left" w:pos="2495"/>
                <w:tab w:val="left" w:pos="3119"/>
                <w:tab w:val="left" w:pos="3742"/>
                <w:tab w:val="left" w:pos="4366"/>
                <w:tab w:val="left" w:pos="4990"/>
              </w:tabs>
              <w:spacing w:before="40" w:after="40"/>
              <w:jc w:val="right"/>
              <w:rPr>
                <w:i/>
                <w:iCs/>
                <w:sz w:val="18"/>
                <w:szCs w:val="18"/>
                <w:lang w:val="fr-FR" w:eastAsia="zh-CN"/>
              </w:rPr>
            </w:pPr>
            <w:r>
              <w:rPr>
                <w:i/>
                <w:iCs/>
                <w:sz w:val="18"/>
                <w:szCs w:val="18"/>
                <w:lang w:eastAsia="zh-CN"/>
              </w:rPr>
              <w:t>2020</w:t>
            </w:r>
          </w:p>
        </w:tc>
        <w:tc>
          <w:tcPr>
            <w:tcW w:w="1199" w:type="dxa"/>
            <w:tcBorders>
              <w:top w:val="single" w:sz="4" w:space="0" w:color="auto"/>
              <w:left w:val="nil"/>
              <w:bottom w:val="single" w:sz="12" w:space="0" w:color="auto"/>
              <w:right w:val="nil"/>
            </w:tcBorders>
            <w:vAlign w:val="bottom"/>
            <w:hideMark/>
          </w:tcPr>
          <w:p w14:paraId="1F4FA665" w14:textId="77777777" w:rsidR="00F35079" w:rsidRDefault="00F35079">
            <w:pPr>
              <w:tabs>
                <w:tab w:val="left" w:pos="624"/>
                <w:tab w:val="left" w:pos="1871"/>
                <w:tab w:val="left" w:pos="2495"/>
                <w:tab w:val="left" w:pos="3119"/>
                <w:tab w:val="left" w:pos="3742"/>
                <w:tab w:val="left" w:pos="4366"/>
                <w:tab w:val="left" w:pos="4990"/>
              </w:tabs>
              <w:spacing w:before="40" w:after="40"/>
              <w:jc w:val="right"/>
              <w:rPr>
                <w:i/>
                <w:iCs/>
                <w:sz w:val="18"/>
                <w:szCs w:val="18"/>
                <w:lang w:eastAsia="zh-CN"/>
              </w:rPr>
            </w:pPr>
            <w:r>
              <w:rPr>
                <w:i/>
                <w:iCs/>
                <w:sz w:val="18"/>
                <w:szCs w:val="18"/>
                <w:lang w:eastAsia="zh-CN"/>
              </w:rPr>
              <w:t>2021</w:t>
            </w:r>
          </w:p>
        </w:tc>
        <w:tc>
          <w:tcPr>
            <w:tcW w:w="1199" w:type="dxa"/>
            <w:tcBorders>
              <w:top w:val="single" w:sz="4" w:space="0" w:color="auto"/>
              <w:left w:val="nil"/>
              <w:bottom w:val="single" w:sz="12" w:space="0" w:color="auto"/>
              <w:right w:val="single" w:sz="4" w:space="0" w:color="auto"/>
            </w:tcBorders>
            <w:vAlign w:val="bottom"/>
            <w:hideMark/>
          </w:tcPr>
          <w:p w14:paraId="4DAF2372" w14:textId="77777777" w:rsidR="00F35079" w:rsidRDefault="00F35079">
            <w:pPr>
              <w:tabs>
                <w:tab w:val="left" w:pos="624"/>
                <w:tab w:val="left" w:pos="1871"/>
                <w:tab w:val="left" w:pos="2495"/>
                <w:tab w:val="left" w:pos="3119"/>
                <w:tab w:val="left" w:pos="3742"/>
                <w:tab w:val="left" w:pos="4366"/>
                <w:tab w:val="left" w:pos="4990"/>
              </w:tabs>
              <w:spacing w:before="40" w:after="40"/>
              <w:jc w:val="right"/>
              <w:rPr>
                <w:i/>
                <w:iCs/>
                <w:sz w:val="18"/>
                <w:szCs w:val="18"/>
                <w:lang w:eastAsia="zh-CN"/>
              </w:rPr>
            </w:pPr>
            <w:r>
              <w:rPr>
                <w:i/>
                <w:iCs/>
                <w:sz w:val="18"/>
                <w:szCs w:val="18"/>
                <w:lang w:eastAsia="zh-CN"/>
              </w:rPr>
              <w:t>2022</w:t>
            </w:r>
          </w:p>
        </w:tc>
        <w:tc>
          <w:tcPr>
            <w:tcW w:w="1198" w:type="dxa"/>
            <w:tcBorders>
              <w:top w:val="single" w:sz="4" w:space="0" w:color="auto"/>
              <w:left w:val="single" w:sz="4" w:space="0" w:color="auto"/>
              <w:bottom w:val="single" w:sz="12" w:space="0" w:color="auto"/>
              <w:right w:val="nil"/>
            </w:tcBorders>
            <w:vAlign w:val="bottom"/>
            <w:hideMark/>
          </w:tcPr>
          <w:p w14:paraId="52EFAC8C" w14:textId="77777777" w:rsidR="00F35079" w:rsidRDefault="00F35079">
            <w:pPr>
              <w:tabs>
                <w:tab w:val="left" w:pos="624"/>
                <w:tab w:val="left" w:pos="1871"/>
                <w:tab w:val="left" w:pos="2495"/>
                <w:tab w:val="left" w:pos="3119"/>
                <w:tab w:val="left" w:pos="3742"/>
                <w:tab w:val="left" w:pos="4366"/>
                <w:tab w:val="left" w:pos="4990"/>
              </w:tabs>
              <w:spacing w:before="40" w:after="40"/>
              <w:jc w:val="right"/>
              <w:rPr>
                <w:i/>
                <w:iCs/>
                <w:sz w:val="18"/>
                <w:szCs w:val="18"/>
                <w:lang w:eastAsia="zh-CN"/>
              </w:rPr>
            </w:pPr>
            <w:r>
              <w:rPr>
                <w:i/>
                <w:iCs/>
                <w:sz w:val="18"/>
                <w:szCs w:val="18"/>
                <w:lang w:eastAsia="zh-CN"/>
              </w:rPr>
              <w:t>2020</w:t>
            </w:r>
          </w:p>
        </w:tc>
        <w:tc>
          <w:tcPr>
            <w:tcW w:w="1198" w:type="dxa"/>
            <w:tcBorders>
              <w:top w:val="single" w:sz="4" w:space="0" w:color="auto"/>
              <w:left w:val="nil"/>
              <w:bottom w:val="single" w:sz="12" w:space="0" w:color="auto"/>
              <w:right w:val="nil"/>
            </w:tcBorders>
            <w:vAlign w:val="bottom"/>
            <w:hideMark/>
          </w:tcPr>
          <w:p w14:paraId="4FBB526C" w14:textId="77777777" w:rsidR="00F35079" w:rsidRDefault="00F35079">
            <w:pPr>
              <w:tabs>
                <w:tab w:val="left" w:pos="624"/>
                <w:tab w:val="left" w:pos="1871"/>
                <w:tab w:val="left" w:pos="2495"/>
                <w:tab w:val="left" w:pos="3119"/>
                <w:tab w:val="left" w:pos="3742"/>
                <w:tab w:val="left" w:pos="4366"/>
                <w:tab w:val="left" w:pos="4990"/>
              </w:tabs>
              <w:spacing w:before="40" w:after="40"/>
              <w:jc w:val="right"/>
              <w:rPr>
                <w:i/>
                <w:iCs/>
                <w:sz w:val="18"/>
                <w:szCs w:val="18"/>
                <w:lang w:eastAsia="zh-CN"/>
              </w:rPr>
            </w:pPr>
            <w:r>
              <w:rPr>
                <w:i/>
                <w:iCs/>
                <w:sz w:val="18"/>
                <w:szCs w:val="18"/>
                <w:lang w:eastAsia="zh-CN"/>
              </w:rPr>
              <w:t>2021</w:t>
            </w:r>
          </w:p>
        </w:tc>
        <w:tc>
          <w:tcPr>
            <w:tcW w:w="1199" w:type="dxa"/>
            <w:tcBorders>
              <w:top w:val="single" w:sz="4" w:space="0" w:color="auto"/>
              <w:left w:val="nil"/>
              <w:bottom w:val="single" w:sz="12" w:space="0" w:color="auto"/>
              <w:right w:val="nil"/>
            </w:tcBorders>
            <w:vAlign w:val="bottom"/>
            <w:hideMark/>
          </w:tcPr>
          <w:p w14:paraId="6055D1B9" w14:textId="77777777" w:rsidR="00F35079" w:rsidRDefault="00F35079">
            <w:pPr>
              <w:tabs>
                <w:tab w:val="left" w:pos="624"/>
                <w:tab w:val="left" w:pos="1871"/>
                <w:tab w:val="left" w:pos="2495"/>
                <w:tab w:val="left" w:pos="3119"/>
                <w:tab w:val="left" w:pos="3742"/>
                <w:tab w:val="left" w:pos="4366"/>
                <w:tab w:val="left" w:pos="4990"/>
              </w:tabs>
              <w:spacing w:before="40" w:after="40"/>
              <w:jc w:val="right"/>
              <w:rPr>
                <w:i/>
                <w:iCs/>
                <w:sz w:val="18"/>
                <w:szCs w:val="18"/>
                <w:lang w:eastAsia="zh-CN"/>
              </w:rPr>
            </w:pPr>
            <w:r>
              <w:rPr>
                <w:i/>
                <w:iCs/>
                <w:sz w:val="18"/>
                <w:szCs w:val="18"/>
                <w:lang w:eastAsia="zh-CN"/>
              </w:rPr>
              <w:t>2022</w:t>
            </w:r>
          </w:p>
        </w:tc>
      </w:tr>
      <w:tr w:rsidR="00F35079" w14:paraId="53C2D235" w14:textId="77777777" w:rsidTr="00F35079">
        <w:trPr>
          <w:jc w:val="right"/>
        </w:trPr>
        <w:tc>
          <w:tcPr>
            <w:tcW w:w="1277" w:type="dxa"/>
            <w:tcBorders>
              <w:top w:val="single" w:sz="12" w:space="0" w:color="auto"/>
              <w:left w:val="nil"/>
              <w:bottom w:val="single" w:sz="12" w:space="0" w:color="auto"/>
              <w:right w:val="nil"/>
            </w:tcBorders>
            <w:hideMark/>
          </w:tcPr>
          <w:p w14:paraId="6F45DBC2" w14:textId="77777777" w:rsidR="00F35079" w:rsidRDefault="00F35079">
            <w:pPr>
              <w:tabs>
                <w:tab w:val="left" w:pos="624"/>
                <w:tab w:val="left" w:pos="1871"/>
                <w:tab w:val="left" w:pos="2495"/>
                <w:tab w:val="left" w:pos="3119"/>
                <w:tab w:val="left" w:pos="3742"/>
                <w:tab w:val="left" w:pos="4366"/>
                <w:tab w:val="left" w:pos="4990"/>
              </w:tabs>
              <w:spacing w:before="40" w:after="40"/>
              <w:rPr>
                <w:sz w:val="18"/>
                <w:szCs w:val="18"/>
                <w:lang w:eastAsia="zh-CN"/>
              </w:rPr>
            </w:pPr>
            <w:r>
              <w:rPr>
                <w:sz w:val="18"/>
                <w:szCs w:val="18"/>
                <w:lang w:eastAsia="zh-CN"/>
              </w:rPr>
              <w:t>South Africa</w:t>
            </w:r>
          </w:p>
        </w:tc>
        <w:tc>
          <w:tcPr>
            <w:tcW w:w="1040" w:type="dxa"/>
            <w:tcBorders>
              <w:top w:val="single" w:sz="12" w:space="0" w:color="auto"/>
              <w:left w:val="nil"/>
              <w:bottom w:val="single" w:sz="12" w:space="0" w:color="auto"/>
              <w:right w:val="nil"/>
            </w:tcBorders>
            <w:hideMark/>
          </w:tcPr>
          <w:p w14:paraId="660C8F52" w14:textId="77777777" w:rsidR="00F35079" w:rsidRDefault="00F35079">
            <w:pPr>
              <w:tabs>
                <w:tab w:val="left" w:pos="624"/>
                <w:tab w:val="left" w:pos="1871"/>
                <w:tab w:val="left" w:pos="2495"/>
                <w:tab w:val="left" w:pos="3119"/>
                <w:tab w:val="left" w:pos="3742"/>
                <w:tab w:val="left" w:pos="4366"/>
                <w:tab w:val="left" w:pos="4990"/>
              </w:tabs>
              <w:spacing w:before="40" w:after="40"/>
              <w:jc w:val="right"/>
              <w:rPr>
                <w:sz w:val="18"/>
                <w:szCs w:val="18"/>
                <w:lang w:eastAsia="zh-CN"/>
              </w:rPr>
            </w:pPr>
            <w:r>
              <w:rPr>
                <w:sz w:val="18"/>
                <w:szCs w:val="18"/>
                <w:lang w:eastAsia="en-GB"/>
              </w:rPr>
              <w:t>8 221 905</w:t>
            </w:r>
          </w:p>
        </w:tc>
        <w:tc>
          <w:tcPr>
            <w:tcW w:w="1199" w:type="dxa"/>
            <w:tcBorders>
              <w:top w:val="single" w:sz="12" w:space="0" w:color="auto"/>
              <w:left w:val="nil"/>
              <w:bottom w:val="single" w:sz="12" w:space="0" w:color="auto"/>
              <w:right w:val="nil"/>
            </w:tcBorders>
            <w:hideMark/>
          </w:tcPr>
          <w:p w14:paraId="0AE321B9" w14:textId="77777777" w:rsidR="00F35079" w:rsidRDefault="00F35079">
            <w:pPr>
              <w:tabs>
                <w:tab w:val="left" w:pos="624"/>
                <w:tab w:val="left" w:pos="1871"/>
                <w:tab w:val="left" w:pos="2495"/>
                <w:tab w:val="left" w:pos="3119"/>
                <w:tab w:val="left" w:pos="3742"/>
                <w:tab w:val="left" w:pos="4366"/>
                <w:tab w:val="left" w:pos="4990"/>
              </w:tabs>
              <w:spacing w:before="40" w:after="40"/>
              <w:jc w:val="right"/>
              <w:rPr>
                <w:sz w:val="18"/>
                <w:szCs w:val="18"/>
                <w:lang w:eastAsia="zh-CN"/>
              </w:rPr>
            </w:pPr>
            <w:r>
              <w:rPr>
                <w:sz w:val="18"/>
                <w:szCs w:val="18"/>
                <w:lang w:eastAsia="en-GB"/>
              </w:rPr>
              <w:t>9 164 240</w:t>
            </w:r>
          </w:p>
        </w:tc>
        <w:tc>
          <w:tcPr>
            <w:tcW w:w="1199" w:type="dxa"/>
            <w:tcBorders>
              <w:top w:val="single" w:sz="12" w:space="0" w:color="auto"/>
              <w:left w:val="nil"/>
              <w:bottom w:val="single" w:sz="12" w:space="0" w:color="auto"/>
              <w:right w:val="single" w:sz="4" w:space="0" w:color="auto"/>
            </w:tcBorders>
            <w:hideMark/>
          </w:tcPr>
          <w:p w14:paraId="46915D05" w14:textId="77777777" w:rsidR="00F35079" w:rsidRDefault="00F35079">
            <w:pPr>
              <w:tabs>
                <w:tab w:val="left" w:pos="624"/>
                <w:tab w:val="left" w:pos="1871"/>
                <w:tab w:val="left" w:pos="2495"/>
                <w:tab w:val="left" w:pos="3119"/>
                <w:tab w:val="left" w:pos="3742"/>
                <w:tab w:val="left" w:pos="4366"/>
                <w:tab w:val="left" w:pos="4990"/>
              </w:tabs>
              <w:spacing w:before="40" w:after="40"/>
              <w:jc w:val="right"/>
              <w:rPr>
                <w:sz w:val="18"/>
                <w:szCs w:val="18"/>
                <w:lang w:eastAsia="zh-CN"/>
              </w:rPr>
            </w:pPr>
            <w:r>
              <w:rPr>
                <w:sz w:val="18"/>
                <w:szCs w:val="18"/>
                <w:lang w:eastAsia="zh-CN"/>
              </w:rPr>
              <w:t>8 647 454</w:t>
            </w:r>
          </w:p>
        </w:tc>
        <w:tc>
          <w:tcPr>
            <w:tcW w:w="1198" w:type="dxa"/>
            <w:tcBorders>
              <w:top w:val="single" w:sz="12" w:space="0" w:color="auto"/>
              <w:left w:val="single" w:sz="4" w:space="0" w:color="auto"/>
              <w:bottom w:val="single" w:sz="12" w:space="0" w:color="auto"/>
              <w:right w:val="nil"/>
            </w:tcBorders>
            <w:hideMark/>
          </w:tcPr>
          <w:p w14:paraId="51AA661A" w14:textId="77777777" w:rsidR="00F35079" w:rsidRDefault="00F35079">
            <w:pPr>
              <w:tabs>
                <w:tab w:val="left" w:pos="624"/>
                <w:tab w:val="left" w:pos="1871"/>
                <w:tab w:val="left" w:pos="2495"/>
                <w:tab w:val="left" w:pos="3119"/>
                <w:tab w:val="left" w:pos="3742"/>
                <w:tab w:val="left" w:pos="4366"/>
                <w:tab w:val="left" w:pos="4990"/>
              </w:tabs>
              <w:spacing w:before="40" w:after="40"/>
              <w:jc w:val="right"/>
              <w:rPr>
                <w:sz w:val="18"/>
                <w:szCs w:val="18"/>
                <w:lang w:eastAsia="zh-CN"/>
              </w:rPr>
            </w:pPr>
            <w:r>
              <w:rPr>
                <w:sz w:val="18"/>
                <w:szCs w:val="18"/>
                <w:lang w:eastAsia="zh-CN"/>
              </w:rPr>
              <w:t>7 580 345</w:t>
            </w:r>
          </w:p>
        </w:tc>
        <w:tc>
          <w:tcPr>
            <w:tcW w:w="1198" w:type="dxa"/>
            <w:tcBorders>
              <w:top w:val="single" w:sz="12" w:space="0" w:color="auto"/>
              <w:left w:val="nil"/>
              <w:bottom w:val="single" w:sz="12" w:space="0" w:color="auto"/>
              <w:right w:val="nil"/>
            </w:tcBorders>
            <w:hideMark/>
          </w:tcPr>
          <w:p w14:paraId="111BD2C2" w14:textId="77777777" w:rsidR="00F35079" w:rsidRDefault="00F35079">
            <w:pPr>
              <w:tabs>
                <w:tab w:val="left" w:pos="624"/>
                <w:tab w:val="left" w:pos="1871"/>
                <w:tab w:val="left" w:pos="2495"/>
                <w:tab w:val="left" w:pos="3119"/>
                <w:tab w:val="left" w:pos="3742"/>
                <w:tab w:val="left" w:pos="4366"/>
                <w:tab w:val="left" w:pos="4990"/>
              </w:tabs>
              <w:spacing w:before="40" w:after="40"/>
              <w:jc w:val="right"/>
              <w:rPr>
                <w:sz w:val="18"/>
                <w:szCs w:val="18"/>
                <w:lang w:eastAsia="zh-CN"/>
              </w:rPr>
            </w:pPr>
            <w:r>
              <w:rPr>
                <w:sz w:val="18"/>
                <w:szCs w:val="18"/>
                <w:lang w:eastAsia="zh-CN"/>
              </w:rPr>
              <w:t>8 623 823</w:t>
            </w:r>
          </w:p>
        </w:tc>
        <w:tc>
          <w:tcPr>
            <w:tcW w:w="1199" w:type="dxa"/>
            <w:tcBorders>
              <w:top w:val="single" w:sz="12" w:space="0" w:color="auto"/>
              <w:left w:val="nil"/>
              <w:bottom w:val="single" w:sz="12" w:space="0" w:color="auto"/>
              <w:right w:val="nil"/>
            </w:tcBorders>
            <w:hideMark/>
          </w:tcPr>
          <w:p w14:paraId="737111BF" w14:textId="77777777" w:rsidR="00F35079" w:rsidRDefault="00F35079">
            <w:pPr>
              <w:tabs>
                <w:tab w:val="left" w:pos="624"/>
                <w:tab w:val="left" w:pos="1871"/>
                <w:tab w:val="left" w:pos="2495"/>
                <w:tab w:val="left" w:pos="3119"/>
                <w:tab w:val="left" w:pos="3742"/>
                <w:tab w:val="left" w:pos="4366"/>
                <w:tab w:val="left" w:pos="4990"/>
              </w:tabs>
              <w:spacing w:before="40" w:after="40"/>
              <w:jc w:val="right"/>
              <w:rPr>
                <w:sz w:val="18"/>
                <w:szCs w:val="18"/>
                <w:lang w:eastAsia="zh-CN"/>
              </w:rPr>
            </w:pPr>
            <w:r>
              <w:rPr>
                <w:sz w:val="18"/>
                <w:szCs w:val="18"/>
                <w:lang w:eastAsia="en-GB"/>
              </w:rPr>
              <w:t>8 228 837</w:t>
            </w:r>
          </w:p>
        </w:tc>
      </w:tr>
    </w:tbl>
    <w:p w14:paraId="740724FA" w14:textId="4869C26A" w:rsidR="00F35079" w:rsidRPr="00B57AED" w:rsidRDefault="00F35079" w:rsidP="00B57AED">
      <w:pPr>
        <w:tabs>
          <w:tab w:val="left" w:pos="624"/>
        </w:tabs>
        <w:spacing w:after="120"/>
        <w:ind w:left="1247" w:firstLine="624"/>
        <w:rPr>
          <w:rFonts w:eastAsiaTheme="minorHAnsi"/>
          <w:kern w:val="2"/>
          <w:sz w:val="17"/>
          <w:szCs w:val="17"/>
          <w14:ligatures w14:val="standardContextual"/>
        </w:rPr>
      </w:pPr>
      <w:r w:rsidRPr="00B57AED">
        <w:rPr>
          <w:i/>
          <w:sz w:val="17"/>
          <w:szCs w:val="17"/>
        </w:rPr>
        <w:tab/>
        <w:t>Abbreviations</w:t>
      </w:r>
      <w:r w:rsidRPr="00B57AED">
        <w:rPr>
          <w:sz w:val="17"/>
          <w:szCs w:val="17"/>
        </w:rPr>
        <w:t>:</w:t>
      </w:r>
      <w:r w:rsidRPr="00B57AED">
        <w:rPr>
          <w:i/>
          <w:sz w:val="17"/>
          <w:szCs w:val="17"/>
        </w:rPr>
        <w:t xml:space="preserve"> </w:t>
      </w:r>
      <w:r w:rsidRPr="00B57AED">
        <w:rPr>
          <w:sz w:val="17"/>
          <w:szCs w:val="17"/>
        </w:rPr>
        <w:t>CO</w:t>
      </w:r>
      <w:r w:rsidRPr="00B57AED">
        <w:rPr>
          <w:sz w:val="17"/>
          <w:szCs w:val="17"/>
          <w:vertAlign w:val="subscript"/>
        </w:rPr>
        <w:t>2</w:t>
      </w:r>
      <w:r w:rsidRPr="00B57AED">
        <w:rPr>
          <w:sz w:val="17"/>
          <w:szCs w:val="17"/>
        </w:rPr>
        <w:t>-eq – CO</w:t>
      </w:r>
      <w:r w:rsidRPr="00B57AED">
        <w:rPr>
          <w:sz w:val="17"/>
          <w:szCs w:val="17"/>
          <w:vertAlign w:val="subscript"/>
        </w:rPr>
        <w:t>2</w:t>
      </w:r>
      <w:r w:rsidRPr="00B57AED">
        <w:rPr>
          <w:sz w:val="17"/>
          <w:szCs w:val="17"/>
        </w:rPr>
        <w:t>-equivalent; HFC – hydrofluorocarbon.</w:t>
      </w:r>
    </w:p>
    <w:p w14:paraId="51226FF9" w14:textId="77777777" w:rsidR="00F35079" w:rsidRDefault="00F35079" w:rsidP="00B57AED">
      <w:pPr>
        <w:pStyle w:val="Normal-pool"/>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B57AED" w14:paraId="75D1D036" w14:textId="77777777" w:rsidTr="00B57AED">
        <w:tc>
          <w:tcPr>
            <w:tcW w:w="1897" w:type="dxa"/>
          </w:tcPr>
          <w:p w14:paraId="0C18FB86" w14:textId="77777777" w:rsidR="00B57AED" w:rsidRDefault="00B57AED" w:rsidP="00B57AED">
            <w:pPr>
              <w:pStyle w:val="Normal-pool"/>
              <w:spacing w:before="520"/>
            </w:pPr>
          </w:p>
        </w:tc>
        <w:tc>
          <w:tcPr>
            <w:tcW w:w="1897" w:type="dxa"/>
          </w:tcPr>
          <w:p w14:paraId="3575E8B2" w14:textId="77777777" w:rsidR="00B57AED" w:rsidRDefault="00B57AED" w:rsidP="00B57AED">
            <w:pPr>
              <w:pStyle w:val="Normal-pool"/>
              <w:spacing w:before="520"/>
            </w:pPr>
          </w:p>
        </w:tc>
        <w:tc>
          <w:tcPr>
            <w:tcW w:w="1897" w:type="dxa"/>
            <w:tcBorders>
              <w:bottom w:val="single" w:sz="4" w:space="0" w:color="auto"/>
            </w:tcBorders>
          </w:tcPr>
          <w:p w14:paraId="076CC42B" w14:textId="77777777" w:rsidR="00B57AED" w:rsidRDefault="00B57AED" w:rsidP="00B57AED">
            <w:pPr>
              <w:pStyle w:val="Normal-pool"/>
              <w:spacing w:before="520"/>
            </w:pPr>
          </w:p>
        </w:tc>
        <w:tc>
          <w:tcPr>
            <w:tcW w:w="1898" w:type="dxa"/>
          </w:tcPr>
          <w:p w14:paraId="72AE4E61" w14:textId="77777777" w:rsidR="00B57AED" w:rsidRDefault="00B57AED" w:rsidP="00B57AED">
            <w:pPr>
              <w:pStyle w:val="Normal-pool"/>
              <w:spacing w:before="520"/>
            </w:pPr>
          </w:p>
        </w:tc>
        <w:tc>
          <w:tcPr>
            <w:tcW w:w="1898" w:type="dxa"/>
          </w:tcPr>
          <w:p w14:paraId="2401D840" w14:textId="77777777" w:rsidR="00B57AED" w:rsidRDefault="00B57AED" w:rsidP="00B57AED">
            <w:pPr>
              <w:pStyle w:val="Normal-pool"/>
              <w:spacing w:before="520"/>
            </w:pPr>
          </w:p>
        </w:tc>
      </w:tr>
    </w:tbl>
    <w:p w14:paraId="21D0F8BB" w14:textId="77777777" w:rsidR="00B57AED" w:rsidRDefault="00B57AED" w:rsidP="00B57AED">
      <w:pPr>
        <w:pStyle w:val="Normal-pool"/>
      </w:pPr>
    </w:p>
    <w:sectPr w:rsidR="00B57AED" w:rsidSect="00164569">
      <w:headerReference w:type="even" r:id="rId11"/>
      <w:headerReference w:type="default" r:id="rId12"/>
      <w:footerReference w:type="even" r:id="rId13"/>
      <w:footerReference w:type="default" r:id="rId14"/>
      <w:footerReference w:type="first" r:id="rId15"/>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DA4E0" w14:textId="77777777" w:rsidR="00C876B8" w:rsidRPr="00164569" w:rsidRDefault="00C876B8">
      <w:r w:rsidRPr="00164569">
        <w:separator/>
      </w:r>
    </w:p>
  </w:endnote>
  <w:endnote w:type="continuationSeparator" w:id="0">
    <w:p w14:paraId="77850EC9" w14:textId="77777777" w:rsidR="00C876B8" w:rsidRPr="00164569" w:rsidRDefault="00C876B8">
      <w:r w:rsidRPr="001645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3CC51" w14:textId="735B0530" w:rsidR="007A36F8" w:rsidRPr="00164569" w:rsidRDefault="00164569" w:rsidP="00164569">
    <w:pPr>
      <w:pStyle w:val="Footer-pool"/>
    </w:pPr>
    <w:r w:rsidRPr="00164569">
      <w:rPr>
        <w:rStyle w:val="PageNumber"/>
        <w:b/>
      </w:rPr>
      <w:fldChar w:fldCharType="begin"/>
    </w:r>
    <w:r w:rsidRPr="00164569">
      <w:rPr>
        <w:rStyle w:val="PageNumber"/>
        <w:b/>
      </w:rPr>
      <w:instrText xml:space="preserve"> PAGE </w:instrText>
    </w:r>
    <w:r w:rsidRPr="00164569">
      <w:rPr>
        <w:rStyle w:val="PageNumber"/>
        <w:b/>
      </w:rPr>
      <w:fldChar w:fldCharType="separate"/>
    </w:r>
    <w:r w:rsidRPr="00164569">
      <w:rPr>
        <w:rStyle w:val="PageNumber"/>
        <w:b/>
        <w:noProof/>
      </w:rPr>
      <w:t>1</w:t>
    </w:r>
    <w:r w:rsidRPr="00164569">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5E184" w14:textId="7688F85D" w:rsidR="007A36F8" w:rsidRPr="00164569" w:rsidRDefault="00164569" w:rsidP="00AD2DBC">
    <w:pPr>
      <w:pStyle w:val="Footer-pool"/>
      <w:jc w:val="right"/>
    </w:pPr>
    <w:r w:rsidRPr="00164569">
      <w:rPr>
        <w:rStyle w:val="PageNumber"/>
      </w:rPr>
      <w:fldChar w:fldCharType="begin"/>
    </w:r>
    <w:r w:rsidRPr="00164569">
      <w:rPr>
        <w:rStyle w:val="PageNumber"/>
      </w:rPr>
      <w:instrText xml:space="preserve"> PAGE \* MERGEFORMAT </w:instrText>
    </w:r>
    <w:r w:rsidRPr="00164569">
      <w:rPr>
        <w:rStyle w:val="PageNumber"/>
      </w:rPr>
      <w:fldChar w:fldCharType="separate"/>
    </w:r>
    <w:r w:rsidRPr="00164569">
      <w:rPr>
        <w:rStyle w:val="PageNumber"/>
        <w:noProof/>
      </w:rPr>
      <w:t>1</w:t>
    </w:r>
    <w:r w:rsidRPr="00164569">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59D39" w14:textId="53800A4D" w:rsidR="002D2394" w:rsidRDefault="002D2394" w:rsidP="002D2394">
    <w:pPr>
      <w:pStyle w:val="Footer-jobnumber"/>
    </w:pPr>
    <w:bookmarkStart w:id="10" w:name="FooterJobDate"/>
    <w:r w:rsidRPr="00ED2B18">
      <w:t>UNON_DCS_261</w:t>
    </w:r>
    <w:r w:rsidR="000B0DA1">
      <w:t>6373</w:t>
    </w:r>
    <w:r w:rsidRPr="00ED2B18">
      <w:t>[E]</w:t>
    </w:r>
    <w:r w:rsidRPr="00ED2B18">
      <w:tab/>
    </w:r>
    <w:r w:rsidR="000B0DA1">
      <w:t>0111</w:t>
    </w:r>
    <w:r w:rsidRPr="00ED2B18">
      <w:t>26</w:t>
    </w:r>
    <w:bookmarkEnd w:id="1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9D722" w14:textId="77777777" w:rsidR="00C876B8" w:rsidRPr="00164569" w:rsidRDefault="00C876B8" w:rsidP="00C70B49">
      <w:pPr>
        <w:pStyle w:val="Footnote-Separator"/>
        <w:rPr>
          <w:szCs w:val="18"/>
        </w:rPr>
      </w:pPr>
      <w:r w:rsidRPr="00164569">
        <w:separator/>
      </w:r>
    </w:p>
  </w:footnote>
  <w:footnote w:type="continuationSeparator" w:id="0">
    <w:p w14:paraId="5FB37070" w14:textId="77777777" w:rsidR="00C876B8" w:rsidRPr="00164569" w:rsidRDefault="00C876B8" w:rsidP="00C70B49">
      <w:pPr>
        <w:pStyle w:val="Footnote-Separator"/>
      </w:pPr>
      <w:r w:rsidRPr="00164569">
        <w:continuationSeparator/>
      </w:r>
    </w:p>
  </w:footnote>
  <w:footnote w:type="continuationNotice" w:id="1">
    <w:p w14:paraId="0BEDAF67" w14:textId="77777777" w:rsidR="00C876B8" w:rsidRPr="00164569" w:rsidRDefault="00C876B8" w:rsidP="00C70B49">
      <w:pPr>
        <w:pStyle w:val="ASpac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35460" w14:textId="4D1E4EDE" w:rsidR="007A36F8" w:rsidRPr="00164569" w:rsidRDefault="00164569" w:rsidP="00BD2567">
    <w:pPr>
      <w:pStyle w:val="Header-pool"/>
    </w:pPr>
    <w:r w:rsidRPr="00164569">
      <w:fldChar w:fldCharType="begin"/>
    </w:r>
    <w:r w:rsidRPr="00164569">
      <w:instrText xml:space="preserve"> StyleRef A_Symbol </w:instrText>
    </w:r>
    <w:r w:rsidRPr="00164569">
      <w:fldChar w:fldCharType="separate"/>
    </w:r>
    <w:r w:rsidR="000B0DA1">
      <w:rPr>
        <w:noProof/>
      </w:rPr>
      <w:t>UNEP/OzL.Pro.38/CRP.1</w:t>
    </w:r>
    <w:r w:rsidRPr="00164569">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A320D" w14:textId="49F6EF3C" w:rsidR="007A36F8" w:rsidRPr="00164569" w:rsidRDefault="00164569" w:rsidP="00164569">
    <w:pPr>
      <w:pStyle w:val="Header-pool"/>
      <w:jc w:val="right"/>
    </w:pPr>
    <w:r>
      <w:fldChar w:fldCharType="begin"/>
    </w:r>
    <w:r>
      <w:instrText xml:space="preserve"> StyleRef A_Symbol </w:instrText>
    </w:r>
    <w:r>
      <w:fldChar w:fldCharType="separate"/>
    </w:r>
    <w:r w:rsidR="000B0DA1">
      <w:rPr>
        <w:noProof/>
      </w:rPr>
      <w:t>UNEP/OzL.Pro.38/CRP.1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194BD7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F54E6F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C96FF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6C655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6CEB24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BCADA2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03A97A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6074F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C8AB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98866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64704F5"/>
    <w:multiLevelType w:val="hybridMultilevel"/>
    <w:tmpl w:val="A94AFFA4"/>
    <w:lvl w:ilvl="0" w:tplc="0809000F">
      <w:start w:val="1"/>
      <w:numFmt w:val="decimal"/>
      <w:lvlText w:val="%1."/>
      <w:lvlJc w:val="left"/>
      <w:pPr>
        <w:ind w:left="2250" w:hanging="360"/>
      </w:pPr>
    </w:lvl>
    <w:lvl w:ilvl="1" w:tplc="08090019" w:tentative="1">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12" w15:restartNumberingAfterBreak="0">
    <w:nsid w:val="16847E3C"/>
    <w:multiLevelType w:val="hybridMultilevel"/>
    <w:tmpl w:val="130C2F0C"/>
    <w:lvl w:ilvl="0" w:tplc="3AD091C8">
      <w:start w:val="1"/>
      <w:numFmt w:val="decimal"/>
      <w:lvlText w:val="%1."/>
      <w:lvlJc w:val="left"/>
      <w:pPr>
        <w:ind w:left="2951" w:hanging="360"/>
      </w:pPr>
      <w:rPr>
        <w:rFonts w:hint="default"/>
      </w:rPr>
    </w:lvl>
    <w:lvl w:ilvl="1" w:tplc="08090019" w:tentative="1">
      <w:start w:val="1"/>
      <w:numFmt w:val="lowerLetter"/>
      <w:lvlText w:val="%2."/>
      <w:lvlJc w:val="left"/>
      <w:pPr>
        <w:ind w:left="3671" w:hanging="360"/>
      </w:pPr>
    </w:lvl>
    <w:lvl w:ilvl="2" w:tplc="0809001B" w:tentative="1">
      <w:start w:val="1"/>
      <w:numFmt w:val="lowerRoman"/>
      <w:lvlText w:val="%3."/>
      <w:lvlJc w:val="right"/>
      <w:pPr>
        <w:ind w:left="4391" w:hanging="180"/>
      </w:pPr>
    </w:lvl>
    <w:lvl w:ilvl="3" w:tplc="0809000F" w:tentative="1">
      <w:start w:val="1"/>
      <w:numFmt w:val="decimal"/>
      <w:lvlText w:val="%4."/>
      <w:lvlJc w:val="left"/>
      <w:pPr>
        <w:ind w:left="5111" w:hanging="360"/>
      </w:pPr>
    </w:lvl>
    <w:lvl w:ilvl="4" w:tplc="08090019" w:tentative="1">
      <w:start w:val="1"/>
      <w:numFmt w:val="lowerLetter"/>
      <w:lvlText w:val="%5."/>
      <w:lvlJc w:val="left"/>
      <w:pPr>
        <w:ind w:left="5831" w:hanging="360"/>
      </w:pPr>
    </w:lvl>
    <w:lvl w:ilvl="5" w:tplc="0809001B" w:tentative="1">
      <w:start w:val="1"/>
      <w:numFmt w:val="lowerRoman"/>
      <w:lvlText w:val="%6."/>
      <w:lvlJc w:val="right"/>
      <w:pPr>
        <w:ind w:left="6551" w:hanging="180"/>
      </w:pPr>
    </w:lvl>
    <w:lvl w:ilvl="6" w:tplc="0809000F" w:tentative="1">
      <w:start w:val="1"/>
      <w:numFmt w:val="decimal"/>
      <w:lvlText w:val="%7."/>
      <w:lvlJc w:val="left"/>
      <w:pPr>
        <w:ind w:left="7271" w:hanging="360"/>
      </w:pPr>
    </w:lvl>
    <w:lvl w:ilvl="7" w:tplc="08090019" w:tentative="1">
      <w:start w:val="1"/>
      <w:numFmt w:val="lowerLetter"/>
      <w:lvlText w:val="%8."/>
      <w:lvlJc w:val="left"/>
      <w:pPr>
        <w:ind w:left="7991" w:hanging="360"/>
      </w:pPr>
    </w:lvl>
    <w:lvl w:ilvl="8" w:tplc="0809001B" w:tentative="1">
      <w:start w:val="1"/>
      <w:numFmt w:val="lowerRoman"/>
      <w:lvlText w:val="%9."/>
      <w:lvlJc w:val="right"/>
      <w:pPr>
        <w:ind w:left="8711" w:hanging="180"/>
      </w:pPr>
    </w:lvl>
  </w:abstractNum>
  <w:abstractNum w:abstractNumId="13"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4" w15:restartNumberingAfterBreak="0">
    <w:nsid w:val="1E3176A6"/>
    <w:multiLevelType w:val="hybridMultilevel"/>
    <w:tmpl w:val="31E47250"/>
    <w:lvl w:ilvl="0" w:tplc="B898436E">
      <w:start w:val="1"/>
      <w:numFmt w:val="decimal"/>
      <w:lvlText w:val="%1."/>
      <w:lvlJc w:val="left"/>
      <w:pPr>
        <w:ind w:left="2490" w:hanging="624"/>
      </w:pPr>
      <w:rPr>
        <w:rFonts w:hint="default"/>
      </w:rPr>
    </w:lvl>
    <w:lvl w:ilvl="1" w:tplc="08090019" w:tentative="1">
      <w:start w:val="1"/>
      <w:numFmt w:val="lowerLetter"/>
      <w:lvlText w:val="%2."/>
      <w:lvlJc w:val="left"/>
      <w:pPr>
        <w:ind w:left="2946" w:hanging="360"/>
      </w:pPr>
    </w:lvl>
    <w:lvl w:ilvl="2" w:tplc="0809001B" w:tentative="1">
      <w:start w:val="1"/>
      <w:numFmt w:val="lowerRoman"/>
      <w:lvlText w:val="%3."/>
      <w:lvlJc w:val="right"/>
      <w:pPr>
        <w:ind w:left="3666" w:hanging="180"/>
      </w:pPr>
    </w:lvl>
    <w:lvl w:ilvl="3" w:tplc="0809000F" w:tentative="1">
      <w:start w:val="1"/>
      <w:numFmt w:val="decimal"/>
      <w:lvlText w:val="%4."/>
      <w:lvlJc w:val="left"/>
      <w:pPr>
        <w:ind w:left="4386" w:hanging="360"/>
      </w:pPr>
    </w:lvl>
    <w:lvl w:ilvl="4" w:tplc="08090019" w:tentative="1">
      <w:start w:val="1"/>
      <w:numFmt w:val="lowerLetter"/>
      <w:lvlText w:val="%5."/>
      <w:lvlJc w:val="left"/>
      <w:pPr>
        <w:ind w:left="5106" w:hanging="360"/>
      </w:pPr>
    </w:lvl>
    <w:lvl w:ilvl="5" w:tplc="0809001B" w:tentative="1">
      <w:start w:val="1"/>
      <w:numFmt w:val="lowerRoman"/>
      <w:lvlText w:val="%6."/>
      <w:lvlJc w:val="right"/>
      <w:pPr>
        <w:ind w:left="5826" w:hanging="180"/>
      </w:pPr>
    </w:lvl>
    <w:lvl w:ilvl="6" w:tplc="0809000F" w:tentative="1">
      <w:start w:val="1"/>
      <w:numFmt w:val="decimal"/>
      <w:lvlText w:val="%7."/>
      <w:lvlJc w:val="left"/>
      <w:pPr>
        <w:ind w:left="6546" w:hanging="360"/>
      </w:pPr>
    </w:lvl>
    <w:lvl w:ilvl="7" w:tplc="08090019" w:tentative="1">
      <w:start w:val="1"/>
      <w:numFmt w:val="lowerLetter"/>
      <w:lvlText w:val="%8."/>
      <w:lvlJc w:val="left"/>
      <w:pPr>
        <w:ind w:left="7266" w:hanging="360"/>
      </w:pPr>
    </w:lvl>
    <w:lvl w:ilvl="8" w:tplc="0809001B" w:tentative="1">
      <w:start w:val="1"/>
      <w:numFmt w:val="lowerRoman"/>
      <w:lvlText w:val="%9."/>
      <w:lvlJc w:val="right"/>
      <w:pPr>
        <w:ind w:left="7986" w:hanging="180"/>
      </w:pPr>
    </w:lvl>
  </w:abstractNum>
  <w:abstractNum w:abstractNumId="15" w15:restartNumberingAfterBreak="0">
    <w:nsid w:val="3175020F"/>
    <w:multiLevelType w:val="multilevel"/>
    <w:tmpl w:val="8D4641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4A54A10"/>
    <w:multiLevelType w:val="hybridMultilevel"/>
    <w:tmpl w:val="048A731A"/>
    <w:lvl w:ilvl="0" w:tplc="0809000F">
      <w:start w:val="1"/>
      <w:numFmt w:val="decimal"/>
      <w:lvlText w:val="%1."/>
      <w:lvlJc w:val="left"/>
      <w:pPr>
        <w:ind w:left="2591" w:hanging="360"/>
      </w:pPr>
    </w:lvl>
    <w:lvl w:ilvl="1" w:tplc="08090019">
      <w:start w:val="1"/>
      <w:numFmt w:val="lowerLetter"/>
      <w:lvlText w:val="%2."/>
      <w:lvlJc w:val="left"/>
      <w:pPr>
        <w:ind w:left="3311" w:hanging="360"/>
      </w:pPr>
    </w:lvl>
    <w:lvl w:ilvl="2" w:tplc="0809001B">
      <w:start w:val="1"/>
      <w:numFmt w:val="lowerRoman"/>
      <w:lvlText w:val="%3."/>
      <w:lvlJc w:val="right"/>
      <w:pPr>
        <w:ind w:left="4031" w:hanging="180"/>
      </w:pPr>
    </w:lvl>
    <w:lvl w:ilvl="3" w:tplc="0809000F">
      <w:start w:val="1"/>
      <w:numFmt w:val="decimal"/>
      <w:lvlText w:val="%4."/>
      <w:lvlJc w:val="left"/>
      <w:pPr>
        <w:ind w:left="4751" w:hanging="360"/>
      </w:pPr>
    </w:lvl>
    <w:lvl w:ilvl="4" w:tplc="08090019">
      <w:start w:val="1"/>
      <w:numFmt w:val="lowerLetter"/>
      <w:lvlText w:val="%5."/>
      <w:lvlJc w:val="left"/>
      <w:pPr>
        <w:ind w:left="5471" w:hanging="360"/>
      </w:pPr>
    </w:lvl>
    <w:lvl w:ilvl="5" w:tplc="0809001B">
      <w:start w:val="1"/>
      <w:numFmt w:val="lowerRoman"/>
      <w:lvlText w:val="%6."/>
      <w:lvlJc w:val="right"/>
      <w:pPr>
        <w:ind w:left="6191" w:hanging="180"/>
      </w:pPr>
    </w:lvl>
    <w:lvl w:ilvl="6" w:tplc="0809000F">
      <w:start w:val="1"/>
      <w:numFmt w:val="decimal"/>
      <w:lvlText w:val="%7."/>
      <w:lvlJc w:val="left"/>
      <w:pPr>
        <w:ind w:left="6911" w:hanging="360"/>
      </w:pPr>
    </w:lvl>
    <w:lvl w:ilvl="7" w:tplc="08090019">
      <w:start w:val="1"/>
      <w:numFmt w:val="lowerLetter"/>
      <w:lvlText w:val="%8."/>
      <w:lvlJc w:val="left"/>
      <w:pPr>
        <w:ind w:left="7631" w:hanging="360"/>
      </w:pPr>
    </w:lvl>
    <w:lvl w:ilvl="8" w:tplc="0809001B">
      <w:start w:val="1"/>
      <w:numFmt w:val="lowerRoman"/>
      <w:lvlText w:val="%9."/>
      <w:lvlJc w:val="right"/>
      <w:pPr>
        <w:ind w:left="8351" w:hanging="180"/>
      </w:pPr>
    </w:lvl>
  </w:abstractNum>
  <w:abstractNum w:abstractNumId="18" w15:restartNumberingAfterBreak="0">
    <w:nsid w:val="3A5A4F79"/>
    <w:multiLevelType w:val="hybridMultilevel"/>
    <w:tmpl w:val="9F6A3FCC"/>
    <w:lvl w:ilvl="0" w:tplc="0809000F">
      <w:start w:val="1"/>
      <w:numFmt w:val="decimal"/>
      <w:lvlText w:val="%1."/>
      <w:lvlJc w:val="left"/>
      <w:pPr>
        <w:ind w:left="2591" w:hanging="360"/>
      </w:pPr>
    </w:lvl>
    <w:lvl w:ilvl="1" w:tplc="08090019">
      <w:start w:val="1"/>
      <w:numFmt w:val="lowerLetter"/>
      <w:lvlText w:val="%2."/>
      <w:lvlJc w:val="left"/>
      <w:pPr>
        <w:ind w:left="3311" w:hanging="360"/>
      </w:pPr>
    </w:lvl>
    <w:lvl w:ilvl="2" w:tplc="0809001B">
      <w:start w:val="1"/>
      <w:numFmt w:val="lowerRoman"/>
      <w:lvlText w:val="%3."/>
      <w:lvlJc w:val="right"/>
      <w:pPr>
        <w:ind w:left="4031" w:hanging="180"/>
      </w:pPr>
    </w:lvl>
    <w:lvl w:ilvl="3" w:tplc="0809000F">
      <w:start w:val="1"/>
      <w:numFmt w:val="decimal"/>
      <w:lvlText w:val="%4."/>
      <w:lvlJc w:val="left"/>
      <w:pPr>
        <w:ind w:left="4751" w:hanging="360"/>
      </w:pPr>
    </w:lvl>
    <w:lvl w:ilvl="4" w:tplc="08090019">
      <w:start w:val="1"/>
      <w:numFmt w:val="lowerLetter"/>
      <w:lvlText w:val="%5."/>
      <w:lvlJc w:val="left"/>
      <w:pPr>
        <w:ind w:left="5471" w:hanging="360"/>
      </w:pPr>
    </w:lvl>
    <w:lvl w:ilvl="5" w:tplc="0809001B">
      <w:start w:val="1"/>
      <w:numFmt w:val="lowerRoman"/>
      <w:lvlText w:val="%6."/>
      <w:lvlJc w:val="right"/>
      <w:pPr>
        <w:ind w:left="6191" w:hanging="180"/>
      </w:pPr>
    </w:lvl>
    <w:lvl w:ilvl="6" w:tplc="0809000F">
      <w:start w:val="1"/>
      <w:numFmt w:val="decimal"/>
      <w:lvlText w:val="%7."/>
      <w:lvlJc w:val="left"/>
      <w:pPr>
        <w:ind w:left="6911" w:hanging="360"/>
      </w:pPr>
    </w:lvl>
    <w:lvl w:ilvl="7" w:tplc="5E5ED10E">
      <w:start w:val="1"/>
      <w:numFmt w:val="lowerLetter"/>
      <w:lvlText w:val="(%8)"/>
      <w:lvlJc w:val="left"/>
      <w:pPr>
        <w:ind w:left="7631" w:hanging="360"/>
      </w:pPr>
    </w:lvl>
    <w:lvl w:ilvl="8" w:tplc="EAE4C026">
      <w:start w:val="1"/>
      <w:numFmt w:val="lowerRoman"/>
      <w:lvlText w:val="(%9)"/>
      <w:lvlJc w:val="left"/>
      <w:pPr>
        <w:ind w:left="8531" w:hanging="360"/>
      </w:pPr>
    </w:lvl>
  </w:abstractNum>
  <w:abstractNum w:abstractNumId="19" w15:restartNumberingAfterBreak="0">
    <w:nsid w:val="433D40C4"/>
    <w:multiLevelType w:val="hybridMultilevel"/>
    <w:tmpl w:val="CCB84F3C"/>
    <w:lvl w:ilvl="0" w:tplc="0809000F">
      <w:start w:val="1"/>
      <w:numFmt w:val="decimal"/>
      <w:lvlText w:val="%1."/>
      <w:lvlJc w:val="left"/>
      <w:pPr>
        <w:ind w:left="2591" w:hanging="360"/>
      </w:pPr>
    </w:lvl>
    <w:lvl w:ilvl="1" w:tplc="08090019">
      <w:start w:val="1"/>
      <w:numFmt w:val="lowerLetter"/>
      <w:lvlText w:val="%2."/>
      <w:lvlJc w:val="left"/>
      <w:pPr>
        <w:ind w:left="3311" w:hanging="360"/>
      </w:pPr>
    </w:lvl>
    <w:lvl w:ilvl="2" w:tplc="0809001B">
      <w:start w:val="1"/>
      <w:numFmt w:val="lowerRoman"/>
      <w:lvlText w:val="%3."/>
      <w:lvlJc w:val="right"/>
      <w:pPr>
        <w:ind w:left="4031" w:hanging="180"/>
      </w:pPr>
    </w:lvl>
    <w:lvl w:ilvl="3" w:tplc="0809000F">
      <w:start w:val="1"/>
      <w:numFmt w:val="decimal"/>
      <w:lvlText w:val="%4."/>
      <w:lvlJc w:val="left"/>
      <w:pPr>
        <w:ind w:left="4751" w:hanging="360"/>
      </w:pPr>
    </w:lvl>
    <w:lvl w:ilvl="4" w:tplc="08090019">
      <w:start w:val="1"/>
      <w:numFmt w:val="lowerLetter"/>
      <w:lvlText w:val="%5."/>
      <w:lvlJc w:val="left"/>
      <w:pPr>
        <w:ind w:left="5471" w:hanging="360"/>
      </w:pPr>
    </w:lvl>
    <w:lvl w:ilvl="5" w:tplc="0809001B">
      <w:start w:val="1"/>
      <w:numFmt w:val="lowerRoman"/>
      <w:lvlText w:val="%6."/>
      <w:lvlJc w:val="right"/>
      <w:pPr>
        <w:ind w:left="6191" w:hanging="180"/>
      </w:pPr>
    </w:lvl>
    <w:lvl w:ilvl="6" w:tplc="0809000F">
      <w:start w:val="1"/>
      <w:numFmt w:val="decimal"/>
      <w:lvlText w:val="%7."/>
      <w:lvlJc w:val="left"/>
      <w:pPr>
        <w:ind w:left="6911" w:hanging="360"/>
      </w:pPr>
    </w:lvl>
    <w:lvl w:ilvl="7" w:tplc="08090019">
      <w:start w:val="1"/>
      <w:numFmt w:val="lowerLetter"/>
      <w:lvlText w:val="%8."/>
      <w:lvlJc w:val="left"/>
      <w:pPr>
        <w:ind w:left="7631" w:hanging="360"/>
      </w:pPr>
    </w:lvl>
    <w:lvl w:ilvl="8" w:tplc="0809001B">
      <w:start w:val="1"/>
      <w:numFmt w:val="lowerRoman"/>
      <w:lvlText w:val="%9."/>
      <w:lvlJc w:val="right"/>
      <w:pPr>
        <w:ind w:left="8351" w:hanging="180"/>
      </w:pPr>
    </w:lvl>
  </w:abstractNum>
  <w:abstractNum w:abstractNumId="20" w15:restartNumberingAfterBreak="0">
    <w:nsid w:val="453C56D3"/>
    <w:multiLevelType w:val="hybridMultilevel"/>
    <w:tmpl w:val="82C4411A"/>
    <w:lvl w:ilvl="0" w:tplc="0809000F">
      <w:start w:val="1"/>
      <w:numFmt w:val="decimal"/>
      <w:lvlText w:val="%1."/>
      <w:lvlJc w:val="left"/>
      <w:pPr>
        <w:ind w:left="2591" w:hanging="360"/>
      </w:pPr>
    </w:lvl>
    <w:lvl w:ilvl="1" w:tplc="08090019">
      <w:start w:val="1"/>
      <w:numFmt w:val="lowerLetter"/>
      <w:lvlText w:val="%2."/>
      <w:lvlJc w:val="left"/>
      <w:pPr>
        <w:ind w:left="3311" w:hanging="360"/>
      </w:pPr>
    </w:lvl>
    <w:lvl w:ilvl="2" w:tplc="0809001B">
      <w:start w:val="1"/>
      <w:numFmt w:val="lowerRoman"/>
      <w:lvlText w:val="%3."/>
      <w:lvlJc w:val="right"/>
      <w:pPr>
        <w:ind w:left="4031" w:hanging="180"/>
      </w:pPr>
    </w:lvl>
    <w:lvl w:ilvl="3" w:tplc="0809000F">
      <w:start w:val="1"/>
      <w:numFmt w:val="decimal"/>
      <w:lvlText w:val="%4."/>
      <w:lvlJc w:val="left"/>
      <w:pPr>
        <w:ind w:left="4751" w:hanging="360"/>
      </w:pPr>
    </w:lvl>
    <w:lvl w:ilvl="4" w:tplc="08090019">
      <w:start w:val="1"/>
      <w:numFmt w:val="lowerLetter"/>
      <w:lvlText w:val="%5."/>
      <w:lvlJc w:val="left"/>
      <w:pPr>
        <w:ind w:left="5471" w:hanging="360"/>
      </w:pPr>
    </w:lvl>
    <w:lvl w:ilvl="5" w:tplc="0809001B">
      <w:start w:val="1"/>
      <w:numFmt w:val="lowerRoman"/>
      <w:lvlText w:val="%6."/>
      <w:lvlJc w:val="right"/>
      <w:pPr>
        <w:ind w:left="6191" w:hanging="180"/>
      </w:pPr>
    </w:lvl>
    <w:lvl w:ilvl="6" w:tplc="0809000F">
      <w:start w:val="1"/>
      <w:numFmt w:val="decimal"/>
      <w:lvlText w:val="%7."/>
      <w:lvlJc w:val="left"/>
      <w:pPr>
        <w:ind w:left="6911" w:hanging="360"/>
      </w:pPr>
    </w:lvl>
    <w:lvl w:ilvl="7" w:tplc="08090019">
      <w:start w:val="1"/>
      <w:numFmt w:val="lowerLetter"/>
      <w:lvlText w:val="%8."/>
      <w:lvlJc w:val="left"/>
      <w:pPr>
        <w:ind w:left="7631" w:hanging="360"/>
      </w:pPr>
    </w:lvl>
    <w:lvl w:ilvl="8" w:tplc="0809001B">
      <w:start w:val="1"/>
      <w:numFmt w:val="lowerRoman"/>
      <w:lvlText w:val="%9."/>
      <w:lvlJc w:val="right"/>
      <w:pPr>
        <w:ind w:left="8351" w:hanging="180"/>
      </w:pPr>
    </w:lvl>
  </w:abstractNum>
  <w:abstractNum w:abstractNumId="21"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2" w15:restartNumberingAfterBreak="0">
    <w:nsid w:val="543C402D"/>
    <w:multiLevelType w:val="hybridMultilevel"/>
    <w:tmpl w:val="70DC4C7E"/>
    <w:lvl w:ilvl="0" w:tplc="0809000F">
      <w:start w:val="1"/>
      <w:numFmt w:val="decimal"/>
      <w:lvlText w:val="%1."/>
      <w:lvlJc w:val="left"/>
      <w:pPr>
        <w:ind w:left="2250" w:hanging="360"/>
      </w:pPr>
    </w:lvl>
    <w:lvl w:ilvl="1" w:tplc="08090019" w:tentative="1">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23" w15:restartNumberingAfterBreak="0">
    <w:nsid w:val="551B23CB"/>
    <w:multiLevelType w:val="hybridMultilevel"/>
    <w:tmpl w:val="0AE0975A"/>
    <w:lvl w:ilvl="0" w:tplc="8B7CAA4E">
      <w:start w:val="1"/>
      <w:numFmt w:val="decimal"/>
      <w:lvlText w:val="%1."/>
      <w:lvlJc w:val="left"/>
      <w:pPr>
        <w:ind w:left="2490" w:hanging="624"/>
      </w:pPr>
      <w:rPr>
        <w:rFonts w:hint="default"/>
      </w:rPr>
    </w:lvl>
    <w:lvl w:ilvl="1" w:tplc="08090019" w:tentative="1">
      <w:start w:val="1"/>
      <w:numFmt w:val="lowerLetter"/>
      <w:lvlText w:val="%2."/>
      <w:lvlJc w:val="left"/>
      <w:pPr>
        <w:ind w:left="2946" w:hanging="360"/>
      </w:pPr>
    </w:lvl>
    <w:lvl w:ilvl="2" w:tplc="0809001B" w:tentative="1">
      <w:start w:val="1"/>
      <w:numFmt w:val="lowerRoman"/>
      <w:lvlText w:val="%3."/>
      <w:lvlJc w:val="right"/>
      <w:pPr>
        <w:ind w:left="3666" w:hanging="180"/>
      </w:pPr>
    </w:lvl>
    <w:lvl w:ilvl="3" w:tplc="0809000F" w:tentative="1">
      <w:start w:val="1"/>
      <w:numFmt w:val="decimal"/>
      <w:lvlText w:val="%4."/>
      <w:lvlJc w:val="left"/>
      <w:pPr>
        <w:ind w:left="4386" w:hanging="360"/>
      </w:pPr>
    </w:lvl>
    <w:lvl w:ilvl="4" w:tplc="08090019" w:tentative="1">
      <w:start w:val="1"/>
      <w:numFmt w:val="lowerLetter"/>
      <w:lvlText w:val="%5."/>
      <w:lvlJc w:val="left"/>
      <w:pPr>
        <w:ind w:left="5106" w:hanging="360"/>
      </w:pPr>
    </w:lvl>
    <w:lvl w:ilvl="5" w:tplc="0809001B" w:tentative="1">
      <w:start w:val="1"/>
      <w:numFmt w:val="lowerRoman"/>
      <w:lvlText w:val="%6."/>
      <w:lvlJc w:val="right"/>
      <w:pPr>
        <w:ind w:left="5826" w:hanging="180"/>
      </w:pPr>
    </w:lvl>
    <w:lvl w:ilvl="6" w:tplc="0809000F" w:tentative="1">
      <w:start w:val="1"/>
      <w:numFmt w:val="decimal"/>
      <w:lvlText w:val="%7."/>
      <w:lvlJc w:val="left"/>
      <w:pPr>
        <w:ind w:left="6546" w:hanging="360"/>
      </w:pPr>
    </w:lvl>
    <w:lvl w:ilvl="7" w:tplc="08090019" w:tentative="1">
      <w:start w:val="1"/>
      <w:numFmt w:val="lowerLetter"/>
      <w:lvlText w:val="%8."/>
      <w:lvlJc w:val="left"/>
      <w:pPr>
        <w:ind w:left="7266" w:hanging="360"/>
      </w:pPr>
    </w:lvl>
    <w:lvl w:ilvl="8" w:tplc="0809001B" w:tentative="1">
      <w:start w:val="1"/>
      <w:numFmt w:val="lowerRoman"/>
      <w:lvlText w:val="%9."/>
      <w:lvlJc w:val="right"/>
      <w:pPr>
        <w:ind w:left="7986" w:hanging="180"/>
      </w:pPr>
    </w:lvl>
  </w:abstractNum>
  <w:abstractNum w:abstractNumId="24" w15:restartNumberingAfterBreak="0">
    <w:nsid w:val="5774448A"/>
    <w:multiLevelType w:val="hybridMultilevel"/>
    <w:tmpl w:val="9460B49A"/>
    <w:lvl w:ilvl="0" w:tplc="7026D55A">
      <w:start w:val="1"/>
      <w:numFmt w:val="decimal"/>
      <w:lvlText w:val="%1."/>
      <w:lvlJc w:val="left"/>
      <w:pPr>
        <w:ind w:left="1871" w:hanging="624"/>
      </w:pPr>
      <w:rPr>
        <w:rFonts w:hint="default"/>
      </w:rPr>
    </w:lvl>
    <w:lvl w:ilvl="1" w:tplc="08090019" w:tentative="1">
      <w:start w:val="1"/>
      <w:numFmt w:val="lowerLetter"/>
      <w:lvlText w:val="%2."/>
      <w:lvlJc w:val="left"/>
      <w:pPr>
        <w:ind w:left="2327" w:hanging="360"/>
      </w:pPr>
    </w:lvl>
    <w:lvl w:ilvl="2" w:tplc="0809001B" w:tentative="1">
      <w:start w:val="1"/>
      <w:numFmt w:val="lowerRoman"/>
      <w:lvlText w:val="%3."/>
      <w:lvlJc w:val="right"/>
      <w:pPr>
        <w:ind w:left="3047" w:hanging="180"/>
      </w:pPr>
    </w:lvl>
    <w:lvl w:ilvl="3" w:tplc="0809000F" w:tentative="1">
      <w:start w:val="1"/>
      <w:numFmt w:val="decimal"/>
      <w:lvlText w:val="%4."/>
      <w:lvlJc w:val="left"/>
      <w:pPr>
        <w:ind w:left="3767" w:hanging="360"/>
      </w:pPr>
    </w:lvl>
    <w:lvl w:ilvl="4" w:tplc="08090019" w:tentative="1">
      <w:start w:val="1"/>
      <w:numFmt w:val="lowerLetter"/>
      <w:lvlText w:val="%5."/>
      <w:lvlJc w:val="left"/>
      <w:pPr>
        <w:ind w:left="4487" w:hanging="360"/>
      </w:pPr>
    </w:lvl>
    <w:lvl w:ilvl="5" w:tplc="0809001B" w:tentative="1">
      <w:start w:val="1"/>
      <w:numFmt w:val="lowerRoman"/>
      <w:lvlText w:val="%6."/>
      <w:lvlJc w:val="right"/>
      <w:pPr>
        <w:ind w:left="5207" w:hanging="180"/>
      </w:pPr>
    </w:lvl>
    <w:lvl w:ilvl="6" w:tplc="0809000F" w:tentative="1">
      <w:start w:val="1"/>
      <w:numFmt w:val="decimal"/>
      <w:lvlText w:val="%7."/>
      <w:lvlJc w:val="left"/>
      <w:pPr>
        <w:ind w:left="5927" w:hanging="360"/>
      </w:pPr>
    </w:lvl>
    <w:lvl w:ilvl="7" w:tplc="08090019" w:tentative="1">
      <w:start w:val="1"/>
      <w:numFmt w:val="lowerLetter"/>
      <w:lvlText w:val="%8."/>
      <w:lvlJc w:val="left"/>
      <w:pPr>
        <w:ind w:left="6647" w:hanging="360"/>
      </w:pPr>
    </w:lvl>
    <w:lvl w:ilvl="8" w:tplc="0809001B" w:tentative="1">
      <w:start w:val="1"/>
      <w:numFmt w:val="lowerRoman"/>
      <w:lvlText w:val="%9."/>
      <w:lvlJc w:val="right"/>
      <w:pPr>
        <w:ind w:left="7367" w:hanging="180"/>
      </w:pPr>
    </w:lvl>
  </w:abstractNum>
  <w:abstractNum w:abstractNumId="25" w15:restartNumberingAfterBreak="0">
    <w:nsid w:val="5EC86C9E"/>
    <w:multiLevelType w:val="hybridMultilevel"/>
    <w:tmpl w:val="83445148"/>
    <w:lvl w:ilvl="0" w:tplc="0809000F">
      <w:start w:val="1"/>
      <w:numFmt w:val="decimal"/>
      <w:lvlText w:val="%1."/>
      <w:lvlJc w:val="left"/>
      <w:pPr>
        <w:ind w:left="2250" w:hanging="360"/>
      </w:pPr>
    </w:lvl>
    <w:lvl w:ilvl="1" w:tplc="08090019" w:tentative="1">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26" w15:restartNumberingAfterBreak="0">
    <w:nsid w:val="64C77591"/>
    <w:multiLevelType w:val="hybridMultilevel"/>
    <w:tmpl w:val="F0D4A11E"/>
    <w:lvl w:ilvl="0" w:tplc="0809000F">
      <w:start w:val="1"/>
      <w:numFmt w:val="decimal"/>
      <w:lvlText w:val="%1."/>
      <w:lvlJc w:val="left"/>
      <w:pPr>
        <w:ind w:left="2591" w:hanging="360"/>
      </w:pPr>
    </w:lvl>
    <w:lvl w:ilvl="1" w:tplc="FFFFFFFF">
      <w:start w:val="1"/>
      <w:numFmt w:val="lowerLetter"/>
      <w:lvlText w:val="%2."/>
      <w:lvlJc w:val="left"/>
      <w:pPr>
        <w:ind w:left="3311" w:hanging="360"/>
      </w:pPr>
    </w:lvl>
    <w:lvl w:ilvl="2" w:tplc="FFFFFFFF">
      <w:start w:val="1"/>
      <w:numFmt w:val="lowerRoman"/>
      <w:lvlText w:val="%3."/>
      <w:lvlJc w:val="right"/>
      <w:pPr>
        <w:ind w:left="4031" w:hanging="180"/>
      </w:pPr>
    </w:lvl>
    <w:lvl w:ilvl="3" w:tplc="FFFFFFFF">
      <w:start w:val="1"/>
      <w:numFmt w:val="decimal"/>
      <w:lvlText w:val="%4."/>
      <w:lvlJc w:val="left"/>
      <w:pPr>
        <w:ind w:left="4751" w:hanging="360"/>
      </w:pPr>
    </w:lvl>
    <w:lvl w:ilvl="4" w:tplc="FFFFFFFF">
      <w:start w:val="1"/>
      <w:numFmt w:val="lowerLetter"/>
      <w:lvlText w:val="%5."/>
      <w:lvlJc w:val="left"/>
      <w:pPr>
        <w:ind w:left="5471" w:hanging="360"/>
      </w:pPr>
    </w:lvl>
    <w:lvl w:ilvl="5" w:tplc="FFFFFFFF">
      <w:start w:val="1"/>
      <w:numFmt w:val="lowerRoman"/>
      <w:lvlText w:val="%6."/>
      <w:lvlJc w:val="right"/>
      <w:pPr>
        <w:ind w:left="6191" w:hanging="180"/>
      </w:pPr>
    </w:lvl>
    <w:lvl w:ilvl="6" w:tplc="FFFFFFFF">
      <w:start w:val="1"/>
      <w:numFmt w:val="decimal"/>
      <w:lvlText w:val="%7."/>
      <w:lvlJc w:val="left"/>
      <w:pPr>
        <w:ind w:left="6911" w:hanging="360"/>
      </w:pPr>
    </w:lvl>
    <w:lvl w:ilvl="7" w:tplc="FFFFFFFF">
      <w:start w:val="1"/>
      <w:numFmt w:val="lowerLetter"/>
      <w:lvlText w:val="%8."/>
      <w:lvlJc w:val="left"/>
      <w:pPr>
        <w:ind w:left="7631" w:hanging="360"/>
      </w:pPr>
    </w:lvl>
    <w:lvl w:ilvl="8" w:tplc="FFFFFFFF">
      <w:start w:val="1"/>
      <w:numFmt w:val="lowerRoman"/>
      <w:lvlText w:val="%9."/>
      <w:lvlJc w:val="right"/>
      <w:pPr>
        <w:ind w:left="8351" w:hanging="180"/>
      </w:pPr>
    </w:lvl>
  </w:abstractNum>
  <w:abstractNum w:abstractNumId="27" w15:restartNumberingAfterBreak="0">
    <w:nsid w:val="69B93D4C"/>
    <w:multiLevelType w:val="hybridMultilevel"/>
    <w:tmpl w:val="7FA8E71A"/>
    <w:lvl w:ilvl="0" w:tplc="0809000F">
      <w:start w:val="1"/>
      <w:numFmt w:val="decimal"/>
      <w:lvlText w:val="%1."/>
      <w:lvlJc w:val="left"/>
      <w:pPr>
        <w:ind w:left="2591" w:hanging="360"/>
      </w:pPr>
    </w:lvl>
    <w:lvl w:ilvl="1" w:tplc="08090019">
      <w:start w:val="1"/>
      <w:numFmt w:val="lowerLetter"/>
      <w:lvlText w:val="%2."/>
      <w:lvlJc w:val="left"/>
      <w:pPr>
        <w:ind w:left="3311" w:hanging="360"/>
      </w:pPr>
    </w:lvl>
    <w:lvl w:ilvl="2" w:tplc="0809001B">
      <w:start w:val="1"/>
      <w:numFmt w:val="lowerRoman"/>
      <w:lvlText w:val="%3."/>
      <w:lvlJc w:val="right"/>
      <w:pPr>
        <w:ind w:left="4031" w:hanging="180"/>
      </w:pPr>
    </w:lvl>
    <w:lvl w:ilvl="3" w:tplc="0809000F">
      <w:start w:val="1"/>
      <w:numFmt w:val="decimal"/>
      <w:lvlText w:val="%4."/>
      <w:lvlJc w:val="left"/>
      <w:pPr>
        <w:ind w:left="4751" w:hanging="360"/>
      </w:pPr>
    </w:lvl>
    <w:lvl w:ilvl="4" w:tplc="08090019">
      <w:start w:val="1"/>
      <w:numFmt w:val="lowerLetter"/>
      <w:lvlText w:val="%5."/>
      <w:lvlJc w:val="left"/>
      <w:pPr>
        <w:ind w:left="5471" w:hanging="360"/>
      </w:pPr>
    </w:lvl>
    <w:lvl w:ilvl="5" w:tplc="0809001B">
      <w:start w:val="1"/>
      <w:numFmt w:val="lowerRoman"/>
      <w:lvlText w:val="%6."/>
      <w:lvlJc w:val="right"/>
      <w:pPr>
        <w:ind w:left="6191" w:hanging="180"/>
      </w:pPr>
    </w:lvl>
    <w:lvl w:ilvl="6" w:tplc="0809000F">
      <w:start w:val="1"/>
      <w:numFmt w:val="decimal"/>
      <w:lvlText w:val="%7."/>
      <w:lvlJc w:val="left"/>
      <w:pPr>
        <w:ind w:left="6911" w:hanging="360"/>
      </w:pPr>
    </w:lvl>
    <w:lvl w:ilvl="7" w:tplc="08090019">
      <w:start w:val="1"/>
      <w:numFmt w:val="lowerLetter"/>
      <w:lvlText w:val="%8."/>
      <w:lvlJc w:val="left"/>
      <w:pPr>
        <w:ind w:left="7631" w:hanging="360"/>
      </w:pPr>
    </w:lvl>
    <w:lvl w:ilvl="8" w:tplc="0809001B">
      <w:start w:val="1"/>
      <w:numFmt w:val="lowerRoman"/>
      <w:lvlText w:val="%9."/>
      <w:lvlJc w:val="right"/>
      <w:pPr>
        <w:ind w:left="8351" w:hanging="180"/>
      </w:pPr>
    </w:lvl>
  </w:abstractNum>
  <w:abstractNum w:abstractNumId="28" w15:restartNumberingAfterBreak="0">
    <w:nsid w:val="6DFD435B"/>
    <w:multiLevelType w:val="hybridMultilevel"/>
    <w:tmpl w:val="5B7C05B4"/>
    <w:lvl w:ilvl="0" w:tplc="348ADCCC">
      <w:start w:val="1"/>
      <w:numFmt w:val="decimal"/>
      <w:lvlText w:val="%1."/>
      <w:lvlJc w:val="left"/>
      <w:pPr>
        <w:ind w:left="2591" w:hanging="360"/>
      </w:pPr>
      <w:rPr>
        <w:i w:val="0"/>
        <w:iCs w:val="0"/>
        <w:sz w:val="20"/>
        <w:szCs w:val="20"/>
      </w:rPr>
    </w:lvl>
    <w:lvl w:ilvl="1" w:tplc="08090019">
      <w:start w:val="1"/>
      <w:numFmt w:val="lowerLetter"/>
      <w:lvlText w:val="%2."/>
      <w:lvlJc w:val="left"/>
      <w:pPr>
        <w:ind w:left="3311" w:hanging="360"/>
      </w:pPr>
    </w:lvl>
    <w:lvl w:ilvl="2" w:tplc="0809001B">
      <w:start w:val="1"/>
      <w:numFmt w:val="lowerRoman"/>
      <w:lvlText w:val="%3."/>
      <w:lvlJc w:val="right"/>
      <w:pPr>
        <w:ind w:left="4031" w:hanging="180"/>
      </w:pPr>
    </w:lvl>
    <w:lvl w:ilvl="3" w:tplc="0809000F">
      <w:start w:val="1"/>
      <w:numFmt w:val="decimal"/>
      <w:lvlText w:val="%4."/>
      <w:lvlJc w:val="left"/>
      <w:pPr>
        <w:ind w:left="4751" w:hanging="360"/>
      </w:pPr>
    </w:lvl>
    <w:lvl w:ilvl="4" w:tplc="08090019">
      <w:start w:val="1"/>
      <w:numFmt w:val="lowerLetter"/>
      <w:lvlText w:val="%5."/>
      <w:lvlJc w:val="left"/>
      <w:pPr>
        <w:ind w:left="5471" w:hanging="360"/>
      </w:pPr>
    </w:lvl>
    <w:lvl w:ilvl="5" w:tplc="0809001B">
      <w:start w:val="1"/>
      <w:numFmt w:val="lowerRoman"/>
      <w:lvlText w:val="%6."/>
      <w:lvlJc w:val="right"/>
      <w:pPr>
        <w:ind w:left="6191" w:hanging="180"/>
      </w:pPr>
    </w:lvl>
    <w:lvl w:ilvl="6" w:tplc="0809000F">
      <w:start w:val="1"/>
      <w:numFmt w:val="decimal"/>
      <w:lvlText w:val="%7."/>
      <w:lvlJc w:val="left"/>
      <w:pPr>
        <w:ind w:left="6911" w:hanging="360"/>
      </w:pPr>
    </w:lvl>
    <w:lvl w:ilvl="7" w:tplc="08090019">
      <w:start w:val="1"/>
      <w:numFmt w:val="lowerLetter"/>
      <w:lvlText w:val="%8."/>
      <w:lvlJc w:val="left"/>
      <w:pPr>
        <w:ind w:left="7631" w:hanging="360"/>
      </w:pPr>
    </w:lvl>
    <w:lvl w:ilvl="8" w:tplc="0809001B">
      <w:start w:val="1"/>
      <w:numFmt w:val="lowerRoman"/>
      <w:lvlText w:val="%9."/>
      <w:lvlJc w:val="right"/>
      <w:pPr>
        <w:ind w:left="8351" w:hanging="180"/>
      </w:pPr>
    </w:lvl>
  </w:abstractNum>
  <w:abstractNum w:abstractNumId="29"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0" w15:restartNumberingAfterBreak="0">
    <w:nsid w:val="772222C2"/>
    <w:multiLevelType w:val="hybridMultilevel"/>
    <w:tmpl w:val="8B466AD2"/>
    <w:lvl w:ilvl="0" w:tplc="E90C2846">
      <w:start w:val="1"/>
      <w:numFmt w:val="decimal"/>
      <w:lvlText w:val="%1."/>
      <w:lvlJc w:val="left"/>
      <w:pPr>
        <w:ind w:left="2490" w:hanging="624"/>
      </w:pPr>
      <w:rPr>
        <w:rFonts w:hint="default"/>
      </w:rPr>
    </w:lvl>
    <w:lvl w:ilvl="1" w:tplc="08090019" w:tentative="1">
      <w:start w:val="1"/>
      <w:numFmt w:val="lowerLetter"/>
      <w:lvlText w:val="%2."/>
      <w:lvlJc w:val="left"/>
      <w:pPr>
        <w:ind w:left="2946" w:hanging="360"/>
      </w:pPr>
    </w:lvl>
    <w:lvl w:ilvl="2" w:tplc="0809001B" w:tentative="1">
      <w:start w:val="1"/>
      <w:numFmt w:val="lowerRoman"/>
      <w:lvlText w:val="%3."/>
      <w:lvlJc w:val="right"/>
      <w:pPr>
        <w:ind w:left="3666" w:hanging="180"/>
      </w:pPr>
    </w:lvl>
    <w:lvl w:ilvl="3" w:tplc="0809000F" w:tentative="1">
      <w:start w:val="1"/>
      <w:numFmt w:val="decimal"/>
      <w:lvlText w:val="%4."/>
      <w:lvlJc w:val="left"/>
      <w:pPr>
        <w:ind w:left="4386" w:hanging="360"/>
      </w:pPr>
    </w:lvl>
    <w:lvl w:ilvl="4" w:tplc="08090019" w:tentative="1">
      <w:start w:val="1"/>
      <w:numFmt w:val="lowerLetter"/>
      <w:lvlText w:val="%5."/>
      <w:lvlJc w:val="left"/>
      <w:pPr>
        <w:ind w:left="5106" w:hanging="360"/>
      </w:pPr>
    </w:lvl>
    <w:lvl w:ilvl="5" w:tplc="0809001B" w:tentative="1">
      <w:start w:val="1"/>
      <w:numFmt w:val="lowerRoman"/>
      <w:lvlText w:val="%6."/>
      <w:lvlJc w:val="right"/>
      <w:pPr>
        <w:ind w:left="5826" w:hanging="180"/>
      </w:pPr>
    </w:lvl>
    <w:lvl w:ilvl="6" w:tplc="0809000F" w:tentative="1">
      <w:start w:val="1"/>
      <w:numFmt w:val="decimal"/>
      <w:lvlText w:val="%7."/>
      <w:lvlJc w:val="left"/>
      <w:pPr>
        <w:ind w:left="6546" w:hanging="360"/>
      </w:pPr>
    </w:lvl>
    <w:lvl w:ilvl="7" w:tplc="08090019" w:tentative="1">
      <w:start w:val="1"/>
      <w:numFmt w:val="lowerLetter"/>
      <w:lvlText w:val="%8."/>
      <w:lvlJc w:val="left"/>
      <w:pPr>
        <w:ind w:left="7266" w:hanging="360"/>
      </w:pPr>
    </w:lvl>
    <w:lvl w:ilvl="8" w:tplc="0809001B" w:tentative="1">
      <w:start w:val="1"/>
      <w:numFmt w:val="lowerRoman"/>
      <w:lvlText w:val="%9."/>
      <w:lvlJc w:val="right"/>
      <w:pPr>
        <w:ind w:left="7986" w:hanging="180"/>
      </w:pPr>
    </w:lvl>
  </w:abstractNum>
  <w:abstractNum w:abstractNumId="31" w15:restartNumberingAfterBreak="0">
    <w:nsid w:val="7E3927D4"/>
    <w:multiLevelType w:val="hybridMultilevel"/>
    <w:tmpl w:val="30E2D338"/>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08090019">
      <w:start w:val="1"/>
      <w:numFmt w:val="lowerLetter"/>
      <w:lvlText w:val="%5."/>
      <w:lvlJc w:val="left"/>
      <w:pPr>
        <w:ind w:left="4847" w:hanging="360"/>
      </w:pPr>
    </w:lvl>
    <w:lvl w:ilvl="5" w:tplc="0809001B">
      <w:start w:val="1"/>
      <w:numFmt w:val="lowerRoman"/>
      <w:lvlText w:val="%6."/>
      <w:lvlJc w:val="right"/>
      <w:pPr>
        <w:ind w:left="5567" w:hanging="180"/>
      </w:pPr>
    </w:lvl>
    <w:lvl w:ilvl="6" w:tplc="0809000F">
      <w:start w:val="1"/>
      <w:numFmt w:val="decimal"/>
      <w:lvlText w:val="%7."/>
      <w:lvlJc w:val="left"/>
      <w:pPr>
        <w:ind w:left="6287" w:hanging="360"/>
      </w:pPr>
    </w:lvl>
    <w:lvl w:ilvl="7" w:tplc="08090019">
      <w:start w:val="1"/>
      <w:numFmt w:val="lowerLetter"/>
      <w:lvlText w:val="%8."/>
      <w:lvlJc w:val="left"/>
      <w:pPr>
        <w:ind w:left="7007" w:hanging="360"/>
      </w:pPr>
    </w:lvl>
    <w:lvl w:ilvl="8" w:tplc="0809001B">
      <w:start w:val="1"/>
      <w:numFmt w:val="lowerRoman"/>
      <w:lvlText w:val="%9."/>
      <w:lvlJc w:val="right"/>
      <w:pPr>
        <w:ind w:left="7727" w:hanging="180"/>
      </w:pPr>
    </w:lvl>
  </w:abstractNum>
  <w:num w:numId="1" w16cid:durableId="560672902">
    <w:abstractNumId w:val="21"/>
  </w:num>
  <w:num w:numId="2" w16cid:durableId="1242644713">
    <w:abstractNumId w:val="29"/>
  </w:num>
  <w:num w:numId="3" w16cid:durableId="1933662228">
    <w:abstractNumId w:val="16"/>
  </w:num>
  <w:num w:numId="4" w16cid:durableId="1991909117">
    <w:abstractNumId w:val="10"/>
  </w:num>
  <w:num w:numId="5" w16cid:durableId="1138956019">
    <w:abstractNumId w:val="13"/>
  </w:num>
  <w:num w:numId="6" w16cid:durableId="1600872914">
    <w:abstractNumId w:val="9"/>
  </w:num>
  <w:num w:numId="7" w16cid:durableId="1095246221">
    <w:abstractNumId w:val="7"/>
  </w:num>
  <w:num w:numId="8" w16cid:durableId="417873513">
    <w:abstractNumId w:val="6"/>
  </w:num>
  <w:num w:numId="9" w16cid:durableId="160436910">
    <w:abstractNumId w:val="5"/>
  </w:num>
  <w:num w:numId="10" w16cid:durableId="493687160">
    <w:abstractNumId w:val="4"/>
  </w:num>
  <w:num w:numId="11" w16cid:durableId="1393845506">
    <w:abstractNumId w:val="8"/>
  </w:num>
  <w:num w:numId="12" w16cid:durableId="816149849">
    <w:abstractNumId w:val="3"/>
  </w:num>
  <w:num w:numId="13" w16cid:durableId="591351681">
    <w:abstractNumId w:val="2"/>
  </w:num>
  <w:num w:numId="14" w16cid:durableId="1466659357">
    <w:abstractNumId w:val="1"/>
  </w:num>
  <w:num w:numId="15" w16cid:durableId="1690794981">
    <w:abstractNumId w:val="0"/>
  </w:num>
  <w:num w:numId="16" w16cid:durableId="38372289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364570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60249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7652949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5375927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25136080">
    <w:abstractNumId w:val="18"/>
  </w:num>
  <w:num w:numId="22" w16cid:durableId="47463937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11514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046916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05900357">
    <w:abstractNumId w:val="17"/>
  </w:num>
  <w:num w:numId="26" w16cid:durableId="1982078180">
    <w:abstractNumId w:val="11"/>
  </w:num>
  <w:num w:numId="27" w16cid:durableId="1193223065">
    <w:abstractNumId w:val="14"/>
  </w:num>
  <w:num w:numId="28" w16cid:durableId="2136680916">
    <w:abstractNumId w:val="25"/>
  </w:num>
  <w:num w:numId="29" w16cid:durableId="1067075716">
    <w:abstractNumId w:val="23"/>
  </w:num>
  <w:num w:numId="30" w16cid:durableId="2095399181">
    <w:abstractNumId w:val="22"/>
  </w:num>
  <w:num w:numId="31" w16cid:durableId="1550074306">
    <w:abstractNumId w:val="30"/>
  </w:num>
  <w:num w:numId="32" w16cid:durableId="1892038190">
    <w:abstractNumId w:val="24"/>
  </w:num>
  <w:num w:numId="33" w16cid:durableId="1484807735">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D49"/>
    <w:rsid w:val="000005EC"/>
    <w:rsid w:val="00000E4A"/>
    <w:rsid w:val="00004008"/>
    <w:rsid w:val="000149E6"/>
    <w:rsid w:val="00016AF3"/>
    <w:rsid w:val="00017D25"/>
    <w:rsid w:val="000208C8"/>
    <w:rsid w:val="000247B0"/>
    <w:rsid w:val="00026997"/>
    <w:rsid w:val="00033E0B"/>
    <w:rsid w:val="00034795"/>
    <w:rsid w:val="00035EDE"/>
    <w:rsid w:val="000407A7"/>
    <w:rsid w:val="00043465"/>
    <w:rsid w:val="000509B4"/>
    <w:rsid w:val="000569F3"/>
    <w:rsid w:val="00056B2C"/>
    <w:rsid w:val="0006035B"/>
    <w:rsid w:val="00064CB2"/>
    <w:rsid w:val="00070E09"/>
    <w:rsid w:val="0007166E"/>
    <w:rsid w:val="00071886"/>
    <w:rsid w:val="000742BC"/>
    <w:rsid w:val="0008041D"/>
    <w:rsid w:val="00082A0C"/>
    <w:rsid w:val="00082DCD"/>
    <w:rsid w:val="00083504"/>
    <w:rsid w:val="0008710B"/>
    <w:rsid w:val="00092264"/>
    <w:rsid w:val="00095D65"/>
    <w:rsid w:val="0009640C"/>
    <w:rsid w:val="000B0DA1"/>
    <w:rsid w:val="000B21D5"/>
    <w:rsid w:val="000B22A2"/>
    <w:rsid w:val="000C2A52"/>
    <w:rsid w:val="000C37E6"/>
    <w:rsid w:val="000C46A9"/>
    <w:rsid w:val="000D33C0"/>
    <w:rsid w:val="000D5884"/>
    <w:rsid w:val="000D6941"/>
    <w:rsid w:val="000D6C01"/>
    <w:rsid w:val="000D71B6"/>
    <w:rsid w:val="000E0405"/>
    <w:rsid w:val="000E5F6A"/>
    <w:rsid w:val="000F1671"/>
    <w:rsid w:val="000F388E"/>
    <w:rsid w:val="000F6CFF"/>
    <w:rsid w:val="000F779B"/>
    <w:rsid w:val="001113C8"/>
    <w:rsid w:val="001148F0"/>
    <w:rsid w:val="00115F73"/>
    <w:rsid w:val="001202E3"/>
    <w:rsid w:val="00123699"/>
    <w:rsid w:val="0013059D"/>
    <w:rsid w:val="00134E06"/>
    <w:rsid w:val="00136376"/>
    <w:rsid w:val="001404A8"/>
    <w:rsid w:val="0014083A"/>
    <w:rsid w:val="00141A55"/>
    <w:rsid w:val="00141F2F"/>
    <w:rsid w:val="001446A3"/>
    <w:rsid w:val="001464D5"/>
    <w:rsid w:val="00152D56"/>
    <w:rsid w:val="0015306F"/>
    <w:rsid w:val="00155395"/>
    <w:rsid w:val="0016204C"/>
    <w:rsid w:val="00164569"/>
    <w:rsid w:val="00171899"/>
    <w:rsid w:val="00172E6C"/>
    <w:rsid w:val="00173D27"/>
    <w:rsid w:val="00174739"/>
    <w:rsid w:val="0017601E"/>
    <w:rsid w:val="00176D9F"/>
    <w:rsid w:val="0018127C"/>
    <w:rsid w:val="00181EC8"/>
    <w:rsid w:val="00181FC0"/>
    <w:rsid w:val="00184349"/>
    <w:rsid w:val="00184CBE"/>
    <w:rsid w:val="00186046"/>
    <w:rsid w:val="0018775E"/>
    <w:rsid w:val="0019161E"/>
    <w:rsid w:val="0019560A"/>
    <w:rsid w:val="00195F33"/>
    <w:rsid w:val="00197C63"/>
    <w:rsid w:val="001A47D8"/>
    <w:rsid w:val="001A54AD"/>
    <w:rsid w:val="001A5790"/>
    <w:rsid w:val="001A5EE1"/>
    <w:rsid w:val="001A7FF9"/>
    <w:rsid w:val="001B1617"/>
    <w:rsid w:val="001B39F1"/>
    <w:rsid w:val="001B504B"/>
    <w:rsid w:val="001B7D09"/>
    <w:rsid w:val="001C29FC"/>
    <w:rsid w:val="001C5EBA"/>
    <w:rsid w:val="001D3874"/>
    <w:rsid w:val="001D5344"/>
    <w:rsid w:val="001D7E75"/>
    <w:rsid w:val="001E22D1"/>
    <w:rsid w:val="001E2DEE"/>
    <w:rsid w:val="001E56D2"/>
    <w:rsid w:val="001E60AD"/>
    <w:rsid w:val="001E7D56"/>
    <w:rsid w:val="001E7E93"/>
    <w:rsid w:val="001F239C"/>
    <w:rsid w:val="001F24C1"/>
    <w:rsid w:val="001F75DE"/>
    <w:rsid w:val="00200D58"/>
    <w:rsid w:val="002013BE"/>
    <w:rsid w:val="00203C6B"/>
    <w:rsid w:val="00205B14"/>
    <w:rsid w:val="00205C9E"/>
    <w:rsid w:val="002063A4"/>
    <w:rsid w:val="00206F97"/>
    <w:rsid w:val="0021145B"/>
    <w:rsid w:val="00214277"/>
    <w:rsid w:val="00225EBF"/>
    <w:rsid w:val="0022762D"/>
    <w:rsid w:val="00232303"/>
    <w:rsid w:val="00234806"/>
    <w:rsid w:val="002378D6"/>
    <w:rsid w:val="00241479"/>
    <w:rsid w:val="00243D36"/>
    <w:rsid w:val="00247707"/>
    <w:rsid w:val="0025157F"/>
    <w:rsid w:val="00263171"/>
    <w:rsid w:val="0026394D"/>
    <w:rsid w:val="00270159"/>
    <w:rsid w:val="00277919"/>
    <w:rsid w:val="00286740"/>
    <w:rsid w:val="00287B42"/>
    <w:rsid w:val="002929D8"/>
    <w:rsid w:val="002935C2"/>
    <w:rsid w:val="002A237D"/>
    <w:rsid w:val="002A28DB"/>
    <w:rsid w:val="002A4C53"/>
    <w:rsid w:val="002A6493"/>
    <w:rsid w:val="002B0672"/>
    <w:rsid w:val="002B1B4C"/>
    <w:rsid w:val="002B247F"/>
    <w:rsid w:val="002C02BA"/>
    <w:rsid w:val="002C145D"/>
    <w:rsid w:val="002C2C3E"/>
    <w:rsid w:val="002C533E"/>
    <w:rsid w:val="002C5525"/>
    <w:rsid w:val="002D027F"/>
    <w:rsid w:val="002D2394"/>
    <w:rsid w:val="002D7A85"/>
    <w:rsid w:val="002D7B60"/>
    <w:rsid w:val="002E19D4"/>
    <w:rsid w:val="002E4FF8"/>
    <w:rsid w:val="002F0362"/>
    <w:rsid w:val="002F0CD0"/>
    <w:rsid w:val="002F1AF9"/>
    <w:rsid w:val="002F4761"/>
    <w:rsid w:val="002F48CE"/>
    <w:rsid w:val="002F5C79"/>
    <w:rsid w:val="003019E2"/>
    <w:rsid w:val="00306E1A"/>
    <w:rsid w:val="0031413F"/>
    <w:rsid w:val="003148B7"/>
    <w:rsid w:val="003148BB"/>
    <w:rsid w:val="00317976"/>
    <w:rsid w:val="00323885"/>
    <w:rsid w:val="00331475"/>
    <w:rsid w:val="00337E30"/>
    <w:rsid w:val="00343AB4"/>
    <w:rsid w:val="00351096"/>
    <w:rsid w:val="00351A93"/>
    <w:rsid w:val="00355EA9"/>
    <w:rsid w:val="003578DE"/>
    <w:rsid w:val="0036070E"/>
    <w:rsid w:val="00360B50"/>
    <w:rsid w:val="003640DF"/>
    <w:rsid w:val="003656C0"/>
    <w:rsid w:val="00365F6B"/>
    <w:rsid w:val="00370BF9"/>
    <w:rsid w:val="00371340"/>
    <w:rsid w:val="003759E2"/>
    <w:rsid w:val="003840AB"/>
    <w:rsid w:val="00385346"/>
    <w:rsid w:val="00386999"/>
    <w:rsid w:val="0038769D"/>
    <w:rsid w:val="00390145"/>
    <w:rsid w:val="00392EA8"/>
    <w:rsid w:val="00394379"/>
    <w:rsid w:val="00394B70"/>
    <w:rsid w:val="00395C17"/>
    <w:rsid w:val="00396257"/>
    <w:rsid w:val="00397EB8"/>
    <w:rsid w:val="003A07AB"/>
    <w:rsid w:val="003A086E"/>
    <w:rsid w:val="003A102F"/>
    <w:rsid w:val="003A2145"/>
    <w:rsid w:val="003A37B8"/>
    <w:rsid w:val="003A4FD0"/>
    <w:rsid w:val="003A69D1"/>
    <w:rsid w:val="003A7705"/>
    <w:rsid w:val="003B1545"/>
    <w:rsid w:val="003B3018"/>
    <w:rsid w:val="003B3A0A"/>
    <w:rsid w:val="003B71B5"/>
    <w:rsid w:val="003C035E"/>
    <w:rsid w:val="003C29E5"/>
    <w:rsid w:val="003C3267"/>
    <w:rsid w:val="003C3529"/>
    <w:rsid w:val="003C409D"/>
    <w:rsid w:val="003C4296"/>
    <w:rsid w:val="003C5BA6"/>
    <w:rsid w:val="003D2A8F"/>
    <w:rsid w:val="003D6899"/>
    <w:rsid w:val="003E0778"/>
    <w:rsid w:val="003F0E85"/>
    <w:rsid w:val="003F6BB4"/>
    <w:rsid w:val="003F72C3"/>
    <w:rsid w:val="00403B64"/>
    <w:rsid w:val="00403BC1"/>
    <w:rsid w:val="00404CB5"/>
    <w:rsid w:val="00405251"/>
    <w:rsid w:val="00410C55"/>
    <w:rsid w:val="00410CA8"/>
    <w:rsid w:val="0041604D"/>
    <w:rsid w:val="00416854"/>
    <w:rsid w:val="00417725"/>
    <w:rsid w:val="0041779A"/>
    <w:rsid w:val="00417B99"/>
    <w:rsid w:val="00423F93"/>
    <w:rsid w:val="004243EA"/>
    <w:rsid w:val="00424567"/>
    <w:rsid w:val="00427208"/>
    <w:rsid w:val="00430EE1"/>
    <w:rsid w:val="00432482"/>
    <w:rsid w:val="00437F26"/>
    <w:rsid w:val="00444097"/>
    <w:rsid w:val="00445487"/>
    <w:rsid w:val="004472E7"/>
    <w:rsid w:val="004521A1"/>
    <w:rsid w:val="00454769"/>
    <w:rsid w:val="00455892"/>
    <w:rsid w:val="00456D58"/>
    <w:rsid w:val="00466991"/>
    <w:rsid w:val="0047064C"/>
    <w:rsid w:val="00474D90"/>
    <w:rsid w:val="00477AFF"/>
    <w:rsid w:val="00481F0B"/>
    <w:rsid w:val="0048344D"/>
    <w:rsid w:val="00491F1F"/>
    <w:rsid w:val="00495BFE"/>
    <w:rsid w:val="004A0A3D"/>
    <w:rsid w:val="004A1D5E"/>
    <w:rsid w:val="004A2DC9"/>
    <w:rsid w:val="004A42E1"/>
    <w:rsid w:val="004B162C"/>
    <w:rsid w:val="004C3DBE"/>
    <w:rsid w:val="004C5C96"/>
    <w:rsid w:val="004C6246"/>
    <w:rsid w:val="004C6941"/>
    <w:rsid w:val="004C6FDF"/>
    <w:rsid w:val="004D06A4"/>
    <w:rsid w:val="004D60EA"/>
    <w:rsid w:val="004E05EB"/>
    <w:rsid w:val="004E1465"/>
    <w:rsid w:val="004E3250"/>
    <w:rsid w:val="004E59D4"/>
    <w:rsid w:val="004E7190"/>
    <w:rsid w:val="004E79AC"/>
    <w:rsid w:val="004F1A81"/>
    <w:rsid w:val="004F3614"/>
    <w:rsid w:val="004F44E8"/>
    <w:rsid w:val="004F7CBC"/>
    <w:rsid w:val="00506ED8"/>
    <w:rsid w:val="00514310"/>
    <w:rsid w:val="00520D52"/>
    <w:rsid w:val="005218D9"/>
    <w:rsid w:val="00524052"/>
    <w:rsid w:val="00532E47"/>
    <w:rsid w:val="00536186"/>
    <w:rsid w:val="00536576"/>
    <w:rsid w:val="00536826"/>
    <w:rsid w:val="00540168"/>
    <w:rsid w:val="00544CBB"/>
    <w:rsid w:val="00546574"/>
    <w:rsid w:val="00550518"/>
    <w:rsid w:val="00550BD2"/>
    <w:rsid w:val="00552CD6"/>
    <w:rsid w:val="005667F6"/>
    <w:rsid w:val="0057315F"/>
    <w:rsid w:val="00575DF1"/>
    <w:rsid w:val="00576104"/>
    <w:rsid w:val="00576D39"/>
    <w:rsid w:val="0058028B"/>
    <w:rsid w:val="0058095E"/>
    <w:rsid w:val="00585461"/>
    <w:rsid w:val="00591B03"/>
    <w:rsid w:val="005940BC"/>
    <w:rsid w:val="00594BA0"/>
    <w:rsid w:val="005A1B49"/>
    <w:rsid w:val="005A2DCD"/>
    <w:rsid w:val="005B0CF0"/>
    <w:rsid w:val="005B503D"/>
    <w:rsid w:val="005B6935"/>
    <w:rsid w:val="005C67C8"/>
    <w:rsid w:val="005D0249"/>
    <w:rsid w:val="005D170D"/>
    <w:rsid w:val="005D6E8C"/>
    <w:rsid w:val="005E0C21"/>
    <w:rsid w:val="005E2569"/>
    <w:rsid w:val="005F0ECD"/>
    <w:rsid w:val="005F100C"/>
    <w:rsid w:val="005F3FF1"/>
    <w:rsid w:val="005F68DA"/>
    <w:rsid w:val="005F75E6"/>
    <w:rsid w:val="00600B3D"/>
    <w:rsid w:val="006014DD"/>
    <w:rsid w:val="00602F16"/>
    <w:rsid w:val="0060773B"/>
    <w:rsid w:val="00607D42"/>
    <w:rsid w:val="00607D94"/>
    <w:rsid w:val="00611BC7"/>
    <w:rsid w:val="006157B5"/>
    <w:rsid w:val="00617D5C"/>
    <w:rsid w:val="006226CE"/>
    <w:rsid w:val="00626FC6"/>
    <w:rsid w:val="006272F3"/>
    <w:rsid w:val="006303B4"/>
    <w:rsid w:val="00630F42"/>
    <w:rsid w:val="00633CEB"/>
    <w:rsid w:val="00633D3D"/>
    <w:rsid w:val="00633F3A"/>
    <w:rsid w:val="0063617C"/>
    <w:rsid w:val="00641703"/>
    <w:rsid w:val="006431A6"/>
    <w:rsid w:val="006459F6"/>
    <w:rsid w:val="006501AD"/>
    <w:rsid w:val="00651BFA"/>
    <w:rsid w:val="006533B3"/>
    <w:rsid w:val="00663A80"/>
    <w:rsid w:val="00665A4B"/>
    <w:rsid w:val="00671426"/>
    <w:rsid w:val="00671517"/>
    <w:rsid w:val="00671B7B"/>
    <w:rsid w:val="006731FE"/>
    <w:rsid w:val="006819D8"/>
    <w:rsid w:val="00682DA8"/>
    <w:rsid w:val="00683305"/>
    <w:rsid w:val="0068427F"/>
    <w:rsid w:val="00692967"/>
    <w:rsid w:val="00692E2A"/>
    <w:rsid w:val="006A1752"/>
    <w:rsid w:val="006A2AA5"/>
    <w:rsid w:val="006A58B1"/>
    <w:rsid w:val="006A76F2"/>
    <w:rsid w:val="006C3DDA"/>
    <w:rsid w:val="006D3277"/>
    <w:rsid w:val="006D76BA"/>
    <w:rsid w:val="006D7EFB"/>
    <w:rsid w:val="006E5EE9"/>
    <w:rsid w:val="006E6672"/>
    <w:rsid w:val="006E6722"/>
    <w:rsid w:val="006F10F1"/>
    <w:rsid w:val="006F1C73"/>
    <w:rsid w:val="006F7167"/>
    <w:rsid w:val="007027B9"/>
    <w:rsid w:val="00704DDA"/>
    <w:rsid w:val="00713D8F"/>
    <w:rsid w:val="00715570"/>
    <w:rsid w:val="00715E88"/>
    <w:rsid w:val="007219AE"/>
    <w:rsid w:val="00724E06"/>
    <w:rsid w:val="0072508B"/>
    <w:rsid w:val="00732257"/>
    <w:rsid w:val="00734CAA"/>
    <w:rsid w:val="00736583"/>
    <w:rsid w:val="007400E5"/>
    <w:rsid w:val="0074617F"/>
    <w:rsid w:val="0075473A"/>
    <w:rsid w:val="00755106"/>
    <w:rsid w:val="0075533C"/>
    <w:rsid w:val="00755E2D"/>
    <w:rsid w:val="00757581"/>
    <w:rsid w:val="00760DBC"/>
    <w:rsid w:val="007611A0"/>
    <w:rsid w:val="00763B88"/>
    <w:rsid w:val="007658A0"/>
    <w:rsid w:val="00771992"/>
    <w:rsid w:val="00772BFB"/>
    <w:rsid w:val="007777CF"/>
    <w:rsid w:val="00783907"/>
    <w:rsid w:val="00783980"/>
    <w:rsid w:val="00795D95"/>
    <w:rsid w:val="00796D3F"/>
    <w:rsid w:val="007973BE"/>
    <w:rsid w:val="007A1683"/>
    <w:rsid w:val="007A36F8"/>
    <w:rsid w:val="007A5C12"/>
    <w:rsid w:val="007A5E3B"/>
    <w:rsid w:val="007A7CB0"/>
    <w:rsid w:val="007B4239"/>
    <w:rsid w:val="007B68A3"/>
    <w:rsid w:val="007B7321"/>
    <w:rsid w:val="007C2541"/>
    <w:rsid w:val="007C5DB1"/>
    <w:rsid w:val="007D0EE6"/>
    <w:rsid w:val="007D66A8"/>
    <w:rsid w:val="007D773D"/>
    <w:rsid w:val="007E003F"/>
    <w:rsid w:val="007E5B5B"/>
    <w:rsid w:val="007E7413"/>
    <w:rsid w:val="007F0F27"/>
    <w:rsid w:val="007F4E8D"/>
    <w:rsid w:val="008012B4"/>
    <w:rsid w:val="00802E72"/>
    <w:rsid w:val="00805F1D"/>
    <w:rsid w:val="00815CD7"/>
    <w:rsid w:val="008164F2"/>
    <w:rsid w:val="00821395"/>
    <w:rsid w:val="00830E26"/>
    <w:rsid w:val="00831CD8"/>
    <w:rsid w:val="00843576"/>
    <w:rsid w:val="00843B64"/>
    <w:rsid w:val="00844E67"/>
    <w:rsid w:val="008470BD"/>
    <w:rsid w:val="008478FC"/>
    <w:rsid w:val="008532B4"/>
    <w:rsid w:val="008606B1"/>
    <w:rsid w:val="00865E8D"/>
    <w:rsid w:val="00867BFF"/>
    <w:rsid w:val="0088480A"/>
    <w:rsid w:val="0088757A"/>
    <w:rsid w:val="008876D5"/>
    <w:rsid w:val="008904EF"/>
    <w:rsid w:val="00893886"/>
    <w:rsid w:val="008957DD"/>
    <w:rsid w:val="00897D98"/>
    <w:rsid w:val="008A07F3"/>
    <w:rsid w:val="008A26B4"/>
    <w:rsid w:val="008A6DF2"/>
    <w:rsid w:val="008A7807"/>
    <w:rsid w:val="008B0D6B"/>
    <w:rsid w:val="008B1C93"/>
    <w:rsid w:val="008B3832"/>
    <w:rsid w:val="008B4CC9"/>
    <w:rsid w:val="008C13F0"/>
    <w:rsid w:val="008C1B8B"/>
    <w:rsid w:val="008C2D78"/>
    <w:rsid w:val="008D3AE0"/>
    <w:rsid w:val="008D6A30"/>
    <w:rsid w:val="008D7C99"/>
    <w:rsid w:val="008E0FCB"/>
    <w:rsid w:val="008E75FE"/>
    <w:rsid w:val="00905501"/>
    <w:rsid w:val="00907D78"/>
    <w:rsid w:val="0092178C"/>
    <w:rsid w:val="00923265"/>
    <w:rsid w:val="0092493F"/>
    <w:rsid w:val="00930B88"/>
    <w:rsid w:val="00935D59"/>
    <w:rsid w:val="009378DC"/>
    <w:rsid w:val="00940DCC"/>
    <w:rsid w:val="0094179A"/>
    <w:rsid w:val="0094459E"/>
    <w:rsid w:val="00944DBC"/>
    <w:rsid w:val="00950977"/>
    <w:rsid w:val="00951A7B"/>
    <w:rsid w:val="009564A6"/>
    <w:rsid w:val="00956FA3"/>
    <w:rsid w:val="00961A33"/>
    <w:rsid w:val="009628A0"/>
    <w:rsid w:val="009628B9"/>
    <w:rsid w:val="00962A0C"/>
    <w:rsid w:val="00967621"/>
    <w:rsid w:val="00967E6A"/>
    <w:rsid w:val="00980797"/>
    <w:rsid w:val="00992BF5"/>
    <w:rsid w:val="009935AC"/>
    <w:rsid w:val="009A23FE"/>
    <w:rsid w:val="009A6054"/>
    <w:rsid w:val="009B264D"/>
    <w:rsid w:val="009B3463"/>
    <w:rsid w:val="009B4A0F"/>
    <w:rsid w:val="009C0FEC"/>
    <w:rsid w:val="009C11D2"/>
    <w:rsid w:val="009C6C70"/>
    <w:rsid w:val="009C7CB1"/>
    <w:rsid w:val="009D0922"/>
    <w:rsid w:val="009D0B63"/>
    <w:rsid w:val="009D68BC"/>
    <w:rsid w:val="009E0BB3"/>
    <w:rsid w:val="009E1A50"/>
    <w:rsid w:val="009E307E"/>
    <w:rsid w:val="009E47E3"/>
    <w:rsid w:val="009F68B9"/>
    <w:rsid w:val="00A00491"/>
    <w:rsid w:val="00A01AD1"/>
    <w:rsid w:val="00A03A4A"/>
    <w:rsid w:val="00A05AAE"/>
    <w:rsid w:val="00A07870"/>
    <w:rsid w:val="00A07F19"/>
    <w:rsid w:val="00A1348D"/>
    <w:rsid w:val="00A142D1"/>
    <w:rsid w:val="00A1489E"/>
    <w:rsid w:val="00A15F18"/>
    <w:rsid w:val="00A232EE"/>
    <w:rsid w:val="00A24CB2"/>
    <w:rsid w:val="00A275E0"/>
    <w:rsid w:val="00A334B2"/>
    <w:rsid w:val="00A35105"/>
    <w:rsid w:val="00A4175F"/>
    <w:rsid w:val="00A423F1"/>
    <w:rsid w:val="00A44411"/>
    <w:rsid w:val="00A469FA"/>
    <w:rsid w:val="00A50E94"/>
    <w:rsid w:val="00A55380"/>
    <w:rsid w:val="00A55B01"/>
    <w:rsid w:val="00A56B5B"/>
    <w:rsid w:val="00A603FF"/>
    <w:rsid w:val="00A60D58"/>
    <w:rsid w:val="00A657DD"/>
    <w:rsid w:val="00A666A6"/>
    <w:rsid w:val="00A675FD"/>
    <w:rsid w:val="00A713FE"/>
    <w:rsid w:val="00A72437"/>
    <w:rsid w:val="00A75424"/>
    <w:rsid w:val="00A80611"/>
    <w:rsid w:val="00A81F2B"/>
    <w:rsid w:val="00A84B15"/>
    <w:rsid w:val="00A87016"/>
    <w:rsid w:val="00A96229"/>
    <w:rsid w:val="00AB1F69"/>
    <w:rsid w:val="00AB39DC"/>
    <w:rsid w:val="00AB5340"/>
    <w:rsid w:val="00AC010E"/>
    <w:rsid w:val="00AC01CC"/>
    <w:rsid w:val="00AC16B8"/>
    <w:rsid w:val="00AC436F"/>
    <w:rsid w:val="00AC7C96"/>
    <w:rsid w:val="00AD2DBC"/>
    <w:rsid w:val="00AE04AF"/>
    <w:rsid w:val="00AE237D"/>
    <w:rsid w:val="00AE2A3D"/>
    <w:rsid w:val="00AE43C0"/>
    <w:rsid w:val="00AE502A"/>
    <w:rsid w:val="00AF007E"/>
    <w:rsid w:val="00AF0DF7"/>
    <w:rsid w:val="00AF7C07"/>
    <w:rsid w:val="00B04DF3"/>
    <w:rsid w:val="00B07AAA"/>
    <w:rsid w:val="00B22C93"/>
    <w:rsid w:val="00B27589"/>
    <w:rsid w:val="00B37EF9"/>
    <w:rsid w:val="00B405B7"/>
    <w:rsid w:val="00B40FCD"/>
    <w:rsid w:val="00B45E6D"/>
    <w:rsid w:val="00B47530"/>
    <w:rsid w:val="00B52222"/>
    <w:rsid w:val="00B523A2"/>
    <w:rsid w:val="00B54EA5"/>
    <w:rsid w:val="00B54FE7"/>
    <w:rsid w:val="00B57AED"/>
    <w:rsid w:val="00B57C47"/>
    <w:rsid w:val="00B62D12"/>
    <w:rsid w:val="00B66901"/>
    <w:rsid w:val="00B71E6D"/>
    <w:rsid w:val="00B72070"/>
    <w:rsid w:val="00B779E1"/>
    <w:rsid w:val="00B8136C"/>
    <w:rsid w:val="00B859A3"/>
    <w:rsid w:val="00B91EE1"/>
    <w:rsid w:val="00BA0090"/>
    <w:rsid w:val="00BA1A67"/>
    <w:rsid w:val="00BB0922"/>
    <w:rsid w:val="00BB0E51"/>
    <w:rsid w:val="00BB49DE"/>
    <w:rsid w:val="00BC07FE"/>
    <w:rsid w:val="00BC2ED6"/>
    <w:rsid w:val="00BD0163"/>
    <w:rsid w:val="00BD159E"/>
    <w:rsid w:val="00BD2567"/>
    <w:rsid w:val="00BD72DE"/>
    <w:rsid w:val="00BE5B5F"/>
    <w:rsid w:val="00BF0172"/>
    <w:rsid w:val="00BF7790"/>
    <w:rsid w:val="00C112B4"/>
    <w:rsid w:val="00C117B8"/>
    <w:rsid w:val="00C1357B"/>
    <w:rsid w:val="00C25458"/>
    <w:rsid w:val="00C26F55"/>
    <w:rsid w:val="00C30C63"/>
    <w:rsid w:val="00C32B37"/>
    <w:rsid w:val="00C36012"/>
    <w:rsid w:val="00C36B8B"/>
    <w:rsid w:val="00C41A02"/>
    <w:rsid w:val="00C459B1"/>
    <w:rsid w:val="00C47DBF"/>
    <w:rsid w:val="00C53114"/>
    <w:rsid w:val="00C53666"/>
    <w:rsid w:val="00C55231"/>
    <w:rsid w:val="00C552FF"/>
    <w:rsid w:val="00C558DA"/>
    <w:rsid w:val="00C55AF3"/>
    <w:rsid w:val="00C60713"/>
    <w:rsid w:val="00C70B49"/>
    <w:rsid w:val="00C75C7C"/>
    <w:rsid w:val="00C81951"/>
    <w:rsid w:val="00C83A8F"/>
    <w:rsid w:val="00C84759"/>
    <w:rsid w:val="00C8658B"/>
    <w:rsid w:val="00C876B8"/>
    <w:rsid w:val="00C95A0F"/>
    <w:rsid w:val="00C97578"/>
    <w:rsid w:val="00CA3E46"/>
    <w:rsid w:val="00CA6C7F"/>
    <w:rsid w:val="00CA78AF"/>
    <w:rsid w:val="00CB0025"/>
    <w:rsid w:val="00CB0EA6"/>
    <w:rsid w:val="00CB6F8C"/>
    <w:rsid w:val="00CC0260"/>
    <w:rsid w:val="00CC10A6"/>
    <w:rsid w:val="00CD5EB8"/>
    <w:rsid w:val="00CD6AC7"/>
    <w:rsid w:val="00CD7044"/>
    <w:rsid w:val="00CE08B9"/>
    <w:rsid w:val="00CE524C"/>
    <w:rsid w:val="00CE7D8E"/>
    <w:rsid w:val="00CF141F"/>
    <w:rsid w:val="00CF2ACB"/>
    <w:rsid w:val="00CF4777"/>
    <w:rsid w:val="00CF5AF8"/>
    <w:rsid w:val="00D04EC8"/>
    <w:rsid w:val="00D067BB"/>
    <w:rsid w:val="00D070CC"/>
    <w:rsid w:val="00D1129E"/>
    <w:rsid w:val="00D11D49"/>
    <w:rsid w:val="00D1352A"/>
    <w:rsid w:val="00D13EDE"/>
    <w:rsid w:val="00D169AF"/>
    <w:rsid w:val="00D247C9"/>
    <w:rsid w:val="00D25249"/>
    <w:rsid w:val="00D255A7"/>
    <w:rsid w:val="00D352C6"/>
    <w:rsid w:val="00D36B47"/>
    <w:rsid w:val="00D44172"/>
    <w:rsid w:val="00D526D8"/>
    <w:rsid w:val="00D61098"/>
    <w:rsid w:val="00D63B8C"/>
    <w:rsid w:val="00D7104D"/>
    <w:rsid w:val="00D712FD"/>
    <w:rsid w:val="00D71A63"/>
    <w:rsid w:val="00D72CB6"/>
    <w:rsid w:val="00D739CC"/>
    <w:rsid w:val="00D8093D"/>
    <w:rsid w:val="00D8108C"/>
    <w:rsid w:val="00D842AE"/>
    <w:rsid w:val="00D858F3"/>
    <w:rsid w:val="00D9211C"/>
    <w:rsid w:val="00D92DE0"/>
    <w:rsid w:val="00D92FEF"/>
    <w:rsid w:val="00D93A0F"/>
    <w:rsid w:val="00D97EDE"/>
    <w:rsid w:val="00DA1BCA"/>
    <w:rsid w:val="00DA299F"/>
    <w:rsid w:val="00DA3FFA"/>
    <w:rsid w:val="00DA432E"/>
    <w:rsid w:val="00DA7299"/>
    <w:rsid w:val="00DB36B7"/>
    <w:rsid w:val="00DB3E23"/>
    <w:rsid w:val="00DB64C6"/>
    <w:rsid w:val="00DC46FF"/>
    <w:rsid w:val="00DC5254"/>
    <w:rsid w:val="00DD1A4F"/>
    <w:rsid w:val="00DD3107"/>
    <w:rsid w:val="00DD5EFF"/>
    <w:rsid w:val="00DD7C2C"/>
    <w:rsid w:val="00DE6E55"/>
    <w:rsid w:val="00DF26B3"/>
    <w:rsid w:val="00DF46B8"/>
    <w:rsid w:val="00DF5512"/>
    <w:rsid w:val="00DF5660"/>
    <w:rsid w:val="00E0574F"/>
    <w:rsid w:val="00E06203"/>
    <w:rsid w:val="00E06797"/>
    <w:rsid w:val="00E06E92"/>
    <w:rsid w:val="00E10D67"/>
    <w:rsid w:val="00E110FD"/>
    <w:rsid w:val="00E122BC"/>
    <w:rsid w:val="00E1265B"/>
    <w:rsid w:val="00E13B48"/>
    <w:rsid w:val="00E1404F"/>
    <w:rsid w:val="00E14482"/>
    <w:rsid w:val="00E212EF"/>
    <w:rsid w:val="00E21C83"/>
    <w:rsid w:val="00E24ADA"/>
    <w:rsid w:val="00E256F6"/>
    <w:rsid w:val="00E32F59"/>
    <w:rsid w:val="00E37F15"/>
    <w:rsid w:val="00E440CD"/>
    <w:rsid w:val="00E46D9A"/>
    <w:rsid w:val="00E509D1"/>
    <w:rsid w:val="00E52CE0"/>
    <w:rsid w:val="00E565FF"/>
    <w:rsid w:val="00E600D6"/>
    <w:rsid w:val="00E63C75"/>
    <w:rsid w:val="00E65388"/>
    <w:rsid w:val="00E6772A"/>
    <w:rsid w:val="00E67833"/>
    <w:rsid w:val="00E679B1"/>
    <w:rsid w:val="00E74ACB"/>
    <w:rsid w:val="00E759FA"/>
    <w:rsid w:val="00E76BDF"/>
    <w:rsid w:val="00E77E1A"/>
    <w:rsid w:val="00E85B7D"/>
    <w:rsid w:val="00E9121B"/>
    <w:rsid w:val="00E94436"/>
    <w:rsid w:val="00E94B48"/>
    <w:rsid w:val="00E96614"/>
    <w:rsid w:val="00EA0818"/>
    <w:rsid w:val="00EA0AE2"/>
    <w:rsid w:val="00EA0B23"/>
    <w:rsid w:val="00EA292F"/>
    <w:rsid w:val="00EA32DA"/>
    <w:rsid w:val="00EA39E5"/>
    <w:rsid w:val="00EB1C17"/>
    <w:rsid w:val="00EB3106"/>
    <w:rsid w:val="00EB38FA"/>
    <w:rsid w:val="00EB742F"/>
    <w:rsid w:val="00EC1268"/>
    <w:rsid w:val="00EC5A46"/>
    <w:rsid w:val="00EC63E2"/>
    <w:rsid w:val="00ED0087"/>
    <w:rsid w:val="00ED1F3E"/>
    <w:rsid w:val="00ED641E"/>
    <w:rsid w:val="00EE0563"/>
    <w:rsid w:val="00EE1BA8"/>
    <w:rsid w:val="00EE1E98"/>
    <w:rsid w:val="00EE3735"/>
    <w:rsid w:val="00EE397B"/>
    <w:rsid w:val="00EE4483"/>
    <w:rsid w:val="00EE5261"/>
    <w:rsid w:val="00EF22B3"/>
    <w:rsid w:val="00EF469A"/>
    <w:rsid w:val="00EF6063"/>
    <w:rsid w:val="00EF6D83"/>
    <w:rsid w:val="00F00C9A"/>
    <w:rsid w:val="00F03B69"/>
    <w:rsid w:val="00F07A50"/>
    <w:rsid w:val="00F113DA"/>
    <w:rsid w:val="00F23184"/>
    <w:rsid w:val="00F25F15"/>
    <w:rsid w:val="00F31045"/>
    <w:rsid w:val="00F319FC"/>
    <w:rsid w:val="00F35079"/>
    <w:rsid w:val="00F37DC8"/>
    <w:rsid w:val="00F439B3"/>
    <w:rsid w:val="00F43ADF"/>
    <w:rsid w:val="00F45AA8"/>
    <w:rsid w:val="00F502DD"/>
    <w:rsid w:val="00F511D5"/>
    <w:rsid w:val="00F519AA"/>
    <w:rsid w:val="00F52A1B"/>
    <w:rsid w:val="00F638FC"/>
    <w:rsid w:val="00F650C3"/>
    <w:rsid w:val="00F65D85"/>
    <w:rsid w:val="00F7203C"/>
    <w:rsid w:val="00F75453"/>
    <w:rsid w:val="00F8091E"/>
    <w:rsid w:val="00F85F4F"/>
    <w:rsid w:val="00F8615C"/>
    <w:rsid w:val="00F86F66"/>
    <w:rsid w:val="00F9528E"/>
    <w:rsid w:val="00F9632B"/>
    <w:rsid w:val="00F969E5"/>
    <w:rsid w:val="00F97AEE"/>
    <w:rsid w:val="00F97E54"/>
    <w:rsid w:val="00FA1C95"/>
    <w:rsid w:val="00FA6BB0"/>
    <w:rsid w:val="00FB1DFB"/>
    <w:rsid w:val="00FC2004"/>
    <w:rsid w:val="00FD2D77"/>
    <w:rsid w:val="00FD5860"/>
    <w:rsid w:val="00FE06AA"/>
    <w:rsid w:val="00FE352D"/>
    <w:rsid w:val="00FE3727"/>
    <w:rsid w:val="00FE40EB"/>
    <w:rsid w:val="00FE4D02"/>
    <w:rsid w:val="00FE51C9"/>
    <w:rsid w:val="00FE7B2F"/>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B527CD"/>
  <w15:chartTrackingRefBased/>
  <w15:docId w15:val="{047C420F-34D0-49BC-AD62-B57AFF36C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164569"/>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164569"/>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164569"/>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164569"/>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164569"/>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164569"/>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164569"/>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164569"/>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164569"/>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164569"/>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164569"/>
    <w:rPr>
      <w:rFonts w:ascii="Times New Roman" w:hAnsi="Times New Roman"/>
      <w:b/>
      <w:sz w:val="18"/>
      <w:lang w:val="en-GB"/>
    </w:rPr>
  </w:style>
  <w:style w:type="table" w:customStyle="1" w:styleId="Tabledocright">
    <w:name w:val="Table_doc_right"/>
    <w:basedOn w:val="TableNormal"/>
    <w:rsid w:val="00164569"/>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164569"/>
    <w:pPr>
      <w:ind w:left="1000"/>
    </w:pPr>
    <w:rPr>
      <w:sz w:val="18"/>
      <w:szCs w:val="18"/>
    </w:rPr>
  </w:style>
  <w:style w:type="paragraph" w:styleId="TOC7">
    <w:name w:val="toc 7"/>
    <w:basedOn w:val="Normal"/>
    <w:next w:val="Normal"/>
    <w:autoRedefine/>
    <w:semiHidden/>
    <w:rsid w:val="00164569"/>
    <w:pPr>
      <w:ind w:left="1200"/>
    </w:pPr>
    <w:rPr>
      <w:sz w:val="18"/>
      <w:szCs w:val="18"/>
    </w:rPr>
  </w:style>
  <w:style w:type="paragraph" w:styleId="TOC8">
    <w:name w:val="toc 8"/>
    <w:basedOn w:val="Normal"/>
    <w:next w:val="Normal"/>
    <w:autoRedefine/>
    <w:semiHidden/>
    <w:rsid w:val="00164569"/>
    <w:pPr>
      <w:ind w:left="1400"/>
    </w:pPr>
    <w:rPr>
      <w:sz w:val="18"/>
      <w:szCs w:val="18"/>
    </w:rPr>
  </w:style>
  <w:style w:type="paragraph" w:styleId="TOC9">
    <w:name w:val="toc 9"/>
    <w:basedOn w:val="Normal"/>
    <w:next w:val="Normal"/>
    <w:autoRedefine/>
    <w:semiHidden/>
    <w:rsid w:val="00164569"/>
    <w:pPr>
      <w:ind w:left="1600"/>
    </w:pPr>
    <w:rPr>
      <w:sz w:val="18"/>
      <w:szCs w:val="18"/>
    </w:rPr>
  </w:style>
  <w:style w:type="paragraph" w:customStyle="1" w:styleId="Titlefigure">
    <w:name w:val="Title_figure"/>
    <w:basedOn w:val="Titletable"/>
    <w:next w:val="NormalNonumber"/>
    <w:rsid w:val="00164569"/>
    <w:pPr>
      <w:tabs>
        <w:tab w:val="clear" w:pos="4990"/>
      </w:tabs>
    </w:pPr>
    <w:rPr>
      <w:bCs w:val="0"/>
    </w:rPr>
  </w:style>
  <w:style w:type="paragraph" w:styleId="TableofFigures">
    <w:name w:val="table of figures"/>
    <w:basedOn w:val="Normal"/>
    <w:next w:val="Normal"/>
    <w:autoRedefine/>
    <w:semiHidden/>
    <w:rsid w:val="00164569"/>
    <w:pPr>
      <w:ind w:left="1814" w:hanging="567"/>
    </w:pPr>
  </w:style>
  <w:style w:type="paragraph" w:customStyle="1" w:styleId="CH1">
    <w:name w:val="CH1"/>
    <w:basedOn w:val="Normal-pool"/>
    <w:next w:val="CH2"/>
    <w:qFormat/>
    <w:rsid w:val="00164569"/>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164569"/>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164569"/>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164569"/>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164569"/>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164569"/>
    <w:pPr>
      <w:tabs>
        <w:tab w:val="left" w:pos="4321"/>
        <w:tab w:val="right" w:pos="8641"/>
      </w:tabs>
      <w:spacing w:before="60"/>
    </w:pPr>
    <w:rPr>
      <w:b/>
      <w:sz w:val="18"/>
    </w:rPr>
  </w:style>
  <w:style w:type="paragraph" w:customStyle="1" w:styleId="Footer-pool">
    <w:name w:val="Footer-pool"/>
    <w:basedOn w:val="Normal-pool"/>
    <w:next w:val="Normal-pool"/>
    <w:rsid w:val="00164569"/>
    <w:pPr>
      <w:tabs>
        <w:tab w:val="right" w:pos="8641"/>
      </w:tabs>
      <w:spacing w:after="120"/>
    </w:pPr>
    <w:rPr>
      <w:b/>
      <w:sz w:val="18"/>
    </w:rPr>
  </w:style>
  <w:style w:type="paragraph" w:customStyle="1" w:styleId="Header-pool">
    <w:name w:val="Header-pool"/>
    <w:basedOn w:val="Normal"/>
    <w:next w:val="Normal"/>
    <w:rsid w:val="00164569"/>
    <w:pPr>
      <w:pBdr>
        <w:bottom w:val="single" w:sz="4" w:space="1" w:color="auto"/>
      </w:pBdr>
      <w:tabs>
        <w:tab w:val="right" w:pos="9072"/>
      </w:tabs>
    </w:pPr>
    <w:rPr>
      <w:b/>
      <w:sz w:val="18"/>
    </w:rPr>
  </w:style>
  <w:style w:type="character" w:styleId="FootnoteReference">
    <w:name w:val="footnote reference"/>
    <w:unhideWhenUsed/>
    <w:rsid w:val="00164569"/>
    <w:rPr>
      <w:rFonts w:ascii="Times New Roman" w:hAnsi="Times New Roman"/>
      <w:color w:val="auto"/>
      <w:sz w:val="20"/>
      <w:szCs w:val="18"/>
      <w:vertAlign w:val="superscript"/>
      <w:lang w:val="en-GB"/>
    </w:rPr>
  </w:style>
  <w:style w:type="table" w:customStyle="1" w:styleId="AATable">
    <w:name w:val="AA_Table"/>
    <w:basedOn w:val="TableNormal"/>
    <w:semiHidden/>
    <w:rsid w:val="00164569"/>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4569"/>
    <w:pPr>
      <w:keepNext/>
      <w:keepLines/>
      <w:suppressAutoHyphens/>
    </w:pPr>
    <w:rPr>
      <w:b/>
    </w:rPr>
  </w:style>
  <w:style w:type="paragraph" w:customStyle="1" w:styleId="AATitle2">
    <w:name w:val="AA_Title2"/>
    <w:basedOn w:val="AATitle"/>
    <w:rsid w:val="00164569"/>
    <w:pPr>
      <w:keepNext w:val="0"/>
      <w:keepLines w:val="0"/>
      <w:tabs>
        <w:tab w:val="clear" w:pos="4990"/>
      </w:tabs>
      <w:spacing w:before="120" w:after="120"/>
    </w:pPr>
  </w:style>
  <w:style w:type="paragraph" w:customStyle="1" w:styleId="BBTitle">
    <w:name w:val="BB_Title"/>
    <w:basedOn w:val="Normal-pool"/>
    <w:qFormat/>
    <w:rsid w:val="00164569"/>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164569"/>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164569"/>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164569"/>
    <w:rPr>
      <w:color w:val="0000FF"/>
      <w:u w:val="none"/>
      <w:lang w:val="en-GB"/>
    </w:rPr>
  </w:style>
  <w:style w:type="numbering" w:customStyle="1" w:styleId="Normallist">
    <w:name w:val="Normal_list"/>
    <w:basedOn w:val="NoList"/>
    <w:rsid w:val="00164569"/>
    <w:pPr>
      <w:numPr>
        <w:numId w:val="1"/>
      </w:numPr>
    </w:pPr>
  </w:style>
  <w:style w:type="paragraph" w:customStyle="1" w:styleId="NormalNonumber">
    <w:name w:val="Normal_No_number"/>
    <w:basedOn w:val="Normal-pool"/>
    <w:link w:val="NormalNonumberChar"/>
    <w:qFormat/>
    <w:rsid w:val="00164569"/>
    <w:pPr>
      <w:spacing w:after="120"/>
      <w:ind w:left="1247"/>
    </w:pPr>
  </w:style>
  <w:style w:type="paragraph" w:customStyle="1" w:styleId="Normalnumber">
    <w:name w:val="Normal_number"/>
    <w:basedOn w:val="Normal"/>
    <w:link w:val="NormalnumberChar"/>
    <w:qFormat/>
    <w:rsid w:val="00164569"/>
    <w:pPr>
      <w:numPr>
        <w:numId w:val="1"/>
      </w:numPr>
      <w:tabs>
        <w:tab w:val="clear" w:pos="624"/>
      </w:tabs>
      <w:spacing w:after="120"/>
      <w:ind w:left="1247"/>
    </w:pPr>
  </w:style>
  <w:style w:type="paragraph" w:customStyle="1" w:styleId="Titletable">
    <w:name w:val="Title_table"/>
    <w:basedOn w:val="Normal-pool"/>
    <w:next w:val="NormalNonumber"/>
    <w:rsid w:val="00164569"/>
    <w:pPr>
      <w:keepNext/>
      <w:keepLines/>
      <w:suppressAutoHyphens/>
      <w:spacing w:after="60"/>
      <w:ind w:left="1247"/>
    </w:pPr>
    <w:rPr>
      <w:b/>
      <w:bCs/>
    </w:rPr>
  </w:style>
  <w:style w:type="paragraph" w:styleId="TOC1">
    <w:name w:val="toc 1"/>
    <w:basedOn w:val="Normal"/>
    <w:next w:val="Normal"/>
    <w:autoRedefine/>
    <w:uiPriority w:val="39"/>
    <w:unhideWhenUsed/>
    <w:rsid w:val="00164569"/>
    <w:pPr>
      <w:tabs>
        <w:tab w:val="right" w:leader="dot" w:pos="9486"/>
      </w:tabs>
      <w:spacing w:before="240"/>
      <w:ind w:left="1984" w:hanging="737"/>
    </w:pPr>
    <w:rPr>
      <w:bCs/>
    </w:rPr>
  </w:style>
  <w:style w:type="paragraph" w:styleId="TOC2">
    <w:name w:val="toc 2"/>
    <w:basedOn w:val="Normal"/>
    <w:next w:val="Normal"/>
    <w:uiPriority w:val="39"/>
    <w:unhideWhenUsed/>
    <w:rsid w:val="00164569"/>
    <w:pPr>
      <w:tabs>
        <w:tab w:val="right" w:leader="dot" w:pos="9486"/>
      </w:tabs>
      <w:spacing w:before="60"/>
      <w:ind w:left="2608" w:hanging="737"/>
    </w:pPr>
  </w:style>
  <w:style w:type="paragraph" w:styleId="TOC3">
    <w:name w:val="toc 3"/>
    <w:basedOn w:val="Normal"/>
    <w:next w:val="Normal"/>
    <w:uiPriority w:val="39"/>
    <w:unhideWhenUsed/>
    <w:rsid w:val="00164569"/>
    <w:pPr>
      <w:tabs>
        <w:tab w:val="right" w:leader="dot" w:pos="9486"/>
      </w:tabs>
      <w:ind w:left="3232" w:hanging="737"/>
    </w:pPr>
    <w:rPr>
      <w:iCs/>
    </w:rPr>
  </w:style>
  <w:style w:type="paragraph" w:styleId="TOC4">
    <w:name w:val="toc 4"/>
    <w:basedOn w:val="Normal"/>
    <w:next w:val="Normal"/>
    <w:uiPriority w:val="39"/>
    <w:unhideWhenUsed/>
    <w:rsid w:val="00164569"/>
    <w:pPr>
      <w:tabs>
        <w:tab w:val="left" w:pos="1000"/>
        <w:tab w:val="right" w:leader="dot" w:pos="9486"/>
      </w:tabs>
      <w:ind w:left="3856" w:hanging="737"/>
    </w:pPr>
    <w:rPr>
      <w:szCs w:val="18"/>
    </w:rPr>
  </w:style>
  <w:style w:type="paragraph" w:styleId="TOC5">
    <w:name w:val="toc 5"/>
    <w:basedOn w:val="Normal"/>
    <w:next w:val="Normal"/>
    <w:uiPriority w:val="39"/>
    <w:rsid w:val="00164569"/>
    <w:pPr>
      <w:tabs>
        <w:tab w:val="right" w:leader="dot" w:pos="9486"/>
      </w:tabs>
      <w:ind w:left="4479" w:hanging="737"/>
    </w:pPr>
    <w:rPr>
      <w:sz w:val="18"/>
      <w:szCs w:val="18"/>
    </w:rPr>
  </w:style>
  <w:style w:type="paragraph" w:customStyle="1" w:styleId="ZZAnxheader">
    <w:name w:val="ZZ_Anx_header"/>
    <w:basedOn w:val="Normal-pool"/>
    <w:rsid w:val="00164569"/>
    <w:rPr>
      <w:b/>
      <w:bCs/>
      <w:sz w:val="28"/>
      <w:szCs w:val="22"/>
    </w:rPr>
  </w:style>
  <w:style w:type="paragraph" w:customStyle="1" w:styleId="ZZAnxtitle">
    <w:name w:val="ZZ_Anx_title"/>
    <w:basedOn w:val="Normal-pool"/>
    <w:rsid w:val="00164569"/>
    <w:pPr>
      <w:spacing w:before="360" w:after="120"/>
      <w:ind w:left="1247"/>
    </w:pPr>
    <w:rPr>
      <w:b/>
      <w:bCs/>
      <w:sz w:val="28"/>
      <w:szCs w:val="26"/>
    </w:rPr>
  </w:style>
  <w:style w:type="paragraph" w:styleId="NormalWeb">
    <w:name w:val="Normal (Web)"/>
    <w:basedOn w:val="Normal"/>
    <w:uiPriority w:val="99"/>
    <w:semiHidden/>
    <w:unhideWhenUsed/>
    <w:rsid w:val="00164569"/>
    <w:pPr>
      <w:spacing w:before="100" w:beforeAutospacing="1" w:after="100" w:afterAutospacing="1"/>
    </w:pPr>
    <w:rPr>
      <w:rFonts w:eastAsiaTheme="minorEastAsia"/>
      <w:sz w:val="24"/>
      <w:szCs w:val="24"/>
    </w:rPr>
  </w:style>
  <w:style w:type="paragraph" w:customStyle="1" w:styleId="Normal-pool-Table">
    <w:name w:val="Normal-pool-Table"/>
    <w:basedOn w:val="Normal-pool"/>
    <w:rsid w:val="00164569"/>
    <w:pPr>
      <w:spacing w:before="40" w:after="40"/>
    </w:pPr>
    <w:rPr>
      <w:sz w:val="18"/>
    </w:rPr>
  </w:style>
  <w:style w:type="paragraph" w:customStyle="1" w:styleId="Footnote-Text">
    <w:name w:val="Footnote-Text"/>
    <w:basedOn w:val="Normal-pool"/>
    <w:rsid w:val="00164569"/>
    <w:pPr>
      <w:spacing w:before="20" w:after="40"/>
      <w:ind w:left="1247"/>
    </w:pPr>
    <w:rPr>
      <w:sz w:val="18"/>
    </w:rPr>
  </w:style>
  <w:style w:type="paragraph" w:customStyle="1" w:styleId="AConvName">
    <w:name w:val="A_ConvName"/>
    <w:basedOn w:val="Normal-pool"/>
    <w:next w:val="Normal-pool"/>
    <w:rsid w:val="00164569"/>
    <w:pPr>
      <w:spacing w:before="120" w:after="240"/>
    </w:pPr>
    <w:rPr>
      <w:rFonts w:ascii="Arial" w:hAnsi="Arial"/>
      <w:b/>
      <w:sz w:val="28"/>
    </w:rPr>
  </w:style>
  <w:style w:type="paragraph" w:customStyle="1" w:styleId="ASymbol">
    <w:name w:val="A_Symbol"/>
    <w:basedOn w:val="Normal-pool"/>
    <w:rsid w:val="00164569"/>
    <w:pPr>
      <w:tabs>
        <w:tab w:val="clear" w:pos="624"/>
        <w:tab w:val="clear" w:pos="1247"/>
        <w:tab w:val="right" w:pos="2920"/>
      </w:tabs>
    </w:pPr>
    <w:rPr>
      <w:rFonts w:eastAsia="SimSun"/>
    </w:rPr>
  </w:style>
  <w:style w:type="paragraph" w:customStyle="1" w:styleId="AText">
    <w:name w:val="A_Text"/>
    <w:basedOn w:val="Normal-pool"/>
    <w:rsid w:val="00164569"/>
    <w:pPr>
      <w:spacing w:before="120"/>
    </w:pPr>
  </w:style>
  <w:style w:type="paragraph" w:customStyle="1" w:styleId="ATwoLetters">
    <w:name w:val="A_TwoLetters"/>
    <w:basedOn w:val="Normal-pool"/>
    <w:next w:val="Normal-pool"/>
    <w:rsid w:val="00164569"/>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164569"/>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164569"/>
    <w:rPr>
      <w:rFonts w:ascii="Tahoma" w:hAnsi="Tahoma" w:cs="Tahoma"/>
      <w:sz w:val="16"/>
      <w:szCs w:val="16"/>
    </w:rPr>
  </w:style>
  <w:style w:type="character" w:customStyle="1" w:styleId="BalloonTextChar">
    <w:name w:val="Balloon Text Char"/>
    <w:basedOn w:val="DefaultParagraphFont"/>
    <w:link w:val="BalloonText"/>
    <w:rsid w:val="00164569"/>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164569"/>
    <w:rPr>
      <w:sz w:val="16"/>
      <w:szCs w:val="16"/>
      <w:lang w:val="en-GB"/>
    </w:rPr>
  </w:style>
  <w:style w:type="paragraph" w:styleId="CommentText">
    <w:name w:val="annotation text"/>
    <w:basedOn w:val="Normal"/>
    <w:link w:val="CommentTextChar"/>
    <w:unhideWhenUsed/>
    <w:rsid w:val="00164569"/>
  </w:style>
  <w:style w:type="character" w:customStyle="1" w:styleId="CommentTextChar">
    <w:name w:val="Comment Text Char"/>
    <w:basedOn w:val="DefaultParagraphFont"/>
    <w:link w:val="CommentText"/>
    <w:rsid w:val="00164569"/>
    <w:rPr>
      <w:rFonts w:eastAsia="Times New Roman"/>
      <w:lang w:val="en-GB" w:eastAsia="en-US"/>
    </w:rPr>
  </w:style>
  <w:style w:type="paragraph" w:styleId="CommentSubject">
    <w:name w:val="annotation subject"/>
    <w:basedOn w:val="CommentText"/>
    <w:next w:val="CommentText"/>
    <w:link w:val="CommentSubjectChar"/>
    <w:semiHidden/>
    <w:unhideWhenUsed/>
    <w:rsid w:val="00164569"/>
    <w:rPr>
      <w:b/>
      <w:bCs/>
    </w:rPr>
  </w:style>
  <w:style w:type="character" w:customStyle="1" w:styleId="CommentSubjectChar">
    <w:name w:val="Comment Subject Char"/>
    <w:basedOn w:val="CommentTextChar"/>
    <w:link w:val="CommentSubject"/>
    <w:semiHidden/>
    <w:rsid w:val="00164569"/>
    <w:rPr>
      <w:rFonts w:eastAsia="Times New Roman"/>
      <w:b/>
      <w:bCs/>
      <w:lang w:val="en-GB" w:eastAsia="en-US"/>
    </w:rPr>
  </w:style>
  <w:style w:type="character" w:styleId="FollowedHyperlink">
    <w:name w:val="FollowedHyperlink"/>
    <w:uiPriority w:val="99"/>
    <w:semiHidden/>
    <w:rsid w:val="00164569"/>
    <w:rPr>
      <w:color w:val="0000FF"/>
      <w:u w:val="none"/>
      <w:lang w:val="en-GB"/>
    </w:rPr>
  </w:style>
  <w:style w:type="character" w:customStyle="1" w:styleId="FooterChar">
    <w:name w:val="Footer Char"/>
    <w:basedOn w:val="DefaultParagraphFont"/>
    <w:link w:val="CH4"/>
    <w:rsid w:val="00164569"/>
    <w:rPr>
      <w:rFonts w:eastAsia="Times New Roman"/>
      <w:b/>
      <w:lang w:val="en-GB" w:eastAsia="en-US"/>
    </w:rPr>
  </w:style>
  <w:style w:type="character" w:customStyle="1" w:styleId="HeaderChar">
    <w:name w:val="Header Char"/>
    <w:basedOn w:val="DefaultParagraphFont"/>
    <w:link w:val="Header"/>
    <w:semiHidden/>
    <w:rsid w:val="00164569"/>
    <w:rPr>
      <w:rFonts w:eastAsia="Times New Roman"/>
      <w:b/>
      <w:sz w:val="18"/>
      <w:lang w:val="en-GB" w:eastAsia="en-US"/>
    </w:rPr>
  </w:style>
  <w:style w:type="character" w:customStyle="1" w:styleId="Heading1Char">
    <w:name w:val="Heading 1 Char"/>
    <w:basedOn w:val="DefaultParagraphFont"/>
    <w:link w:val="Heading1"/>
    <w:rsid w:val="00164569"/>
    <w:rPr>
      <w:rFonts w:eastAsia="Times New Roman"/>
      <w:b/>
      <w:sz w:val="28"/>
      <w:szCs w:val="28"/>
      <w:lang w:val="en-GB" w:eastAsia="en-US"/>
    </w:rPr>
  </w:style>
  <w:style w:type="character" w:customStyle="1" w:styleId="Heading2Char">
    <w:name w:val="Heading 2 Char"/>
    <w:basedOn w:val="DefaultParagraphFont"/>
    <w:link w:val="Heading2"/>
    <w:rsid w:val="00164569"/>
    <w:rPr>
      <w:rFonts w:eastAsia="Times New Roman"/>
      <w:b/>
      <w:sz w:val="24"/>
      <w:szCs w:val="24"/>
      <w:lang w:val="en-GB" w:eastAsia="en-US"/>
    </w:rPr>
  </w:style>
  <w:style w:type="character" w:customStyle="1" w:styleId="Heading3Char">
    <w:name w:val="Heading 3 Char"/>
    <w:basedOn w:val="DefaultParagraphFont"/>
    <w:link w:val="Heading3"/>
    <w:rsid w:val="00164569"/>
    <w:rPr>
      <w:rFonts w:eastAsia="Times New Roman"/>
      <w:b/>
      <w:lang w:val="en-GB" w:eastAsia="en-US"/>
    </w:rPr>
  </w:style>
  <w:style w:type="character" w:customStyle="1" w:styleId="Heading4Char">
    <w:name w:val="Heading 4 Char"/>
    <w:basedOn w:val="DefaultParagraphFont"/>
    <w:link w:val="Heading4"/>
    <w:rsid w:val="00164569"/>
    <w:rPr>
      <w:rFonts w:eastAsia="Times New Roman"/>
      <w:b/>
      <w:lang w:val="en-GB" w:eastAsia="en-US"/>
    </w:rPr>
  </w:style>
  <w:style w:type="character" w:customStyle="1" w:styleId="Heading5Char">
    <w:name w:val="Heading 5 Char"/>
    <w:basedOn w:val="DefaultParagraphFont"/>
    <w:link w:val="Heading5"/>
    <w:rsid w:val="00164569"/>
    <w:rPr>
      <w:rFonts w:eastAsia="Times New Roman"/>
      <w:b/>
      <w:lang w:val="en-GB" w:eastAsia="en-US"/>
    </w:rPr>
  </w:style>
  <w:style w:type="character" w:customStyle="1" w:styleId="Heading6Char">
    <w:name w:val="Heading 6 Char"/>
    <w:basedOn w:val="DefaultParagraphFont"/>
    <w:link w:val="Heading6"/>
    <w:semiHidden/>
    <w:rsid w:val="00164569"/>
    <w:rPr>
      <w:rFonts w:eastAsia="Times New Roman"/>
      <w:bCs/>
      <w:sz w:val="24"/>
      <w:lang w:val="en-GB" w:eastAsia="en-US"/>
    </w:rPr>
  </w:style>
  <w:style w:type="character" w:customStyle="1" w:styleId="Heading7Char">
    <w:name w:val="Heading 7 Char"/>
    <w:basedOn w:val="DefaultParagraphFont"/>
    <w:link w:val="Heading7"/>
    <w:semiHidden/>
    <w:rsid w:val="00164569"/>
    <w:rPr>
      <w:rFonts w:eastAsia="Times New Roman"/>
      <w:b/>
      <w:snapToGrid w:val="0"/>
      <w:u w:val="single"/>
      <w:lang w:val="en-GB" w:eastAsia="en-US"/>
    </w:rPr>
  </w:style>
  <w:style w:type="character" w:customStyle="1" w:styleId="Heading8Char">
    <w:name w:val="Heading 8 Char"/>
    <w:basedOn w:val="DefaultParagraphFont"/>
    <w:link w:val="Heading8"/>
    <w:semiHidden/>
    <w:rsid w:val="00164569"/>
    <w:rPr>
      <w:rFonts w:eastAsia="Times New Roman"/>
      <w:b/>
      <w:snapToGrid w:val="0"/>
      <w:u w:val="single"/>
      <w:lang w:val="en-GB" w:eastAsia="en-US"/>
    </w:rPr>
  </w:style>
  <w:style w:type="character" w:customStyle="1" w:styleId="Heading9Char">
    <w:name w:val="Heading 9 Char"/>
    <w:basedOn w:val="DefaultParagraphFont"/>
    <w:link w:val="Heading9"/>
    <w:semiHidden/>
    <w:rsid w:val="00164569"/>
    <w:rPr>
      <w:rFonts w:eastAsia="Times New Roman"/>
      <w:snapToGrid w:val="0"/>
      <w:u w:val="single"/>
      <w:lang w:val="en-GB" w:eastAsia="en-US"/>
    </w:rPr>
  </w:style>
  <w:style w:type="paragraph" w:styleId="ListParagraph">
    <w:name w:val="List Paragraph"/>
    <w:basedOn w:val="Normal"/>
    <w:uiPriority w:val="34"/>
    <w:semiHidden/>
    <w:qFormat/>
    <w:rsid w:val="00164569"/>
    <w:pPr>
      <w:ind w:left="720"/>
      <w:contextualSpacing/>
    </w:pPr>
  </w:style>
  <w:style w:type="paragraph" w:styleId="NoSpacing">
    <w:name w:val="No Spacing"/>
    <w:uiPriority w:val="1"/>
    <w:semiHidden/>
    <w:qFormat/>
    <w:rsid w:val="00164569"/>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164569"/>
    <w:rPr>
      <w:rFonts w:eastAsia="Times New Roman"/>
      <w:lang w:val="en-GB" w:eastAsia="en-US"/>
    </w:rPr>
  </w:style>
  <w:style w:type="character" w:styleId="PlaceholderText">
    <w:name w:val="Placeholder Text"/>
    <w:basedOn w:val="DefaultParagraphFont"/>
    <w:uiPriority w:val="99"/>
    <w:semiHidden/>
    <w:rsid w:val="00164569"/>
    <w:rPr>
      <w:color w:val="808080"/>
      <w:lang w:val="en-GB"/>
    </w:rPr>
  </w:style>
  <w:style w:type="table" w:styleId="TableGrid">
    <w:name w:val="Table Grid"/>
    <w:basedOn w:val="TableNormal"/>
    <w:uiPriority w:val="59"/>
    <w:rsid w:val="001645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164569"/>
    <w:pPr>
      <w:spacing w:before="120" w:after="240"/>
    </w:pPr>
  </w:style>
  <w:style w:type="character" w:customStyle="1" w:styleId="ALogoChar">
    <w:name w:val="A_Logo Char"/>
    <w:basedOn w:val="DefaultParagraphFont"/>
    <w:link w:val="ALogo"/>
    <w:rsid w:val="00164569"/>
    <w:rPr>
      <w:rFonts w:eastAsia="Times New Roman"/>
      <w:lang w:val="en-GB" w:eastAsia="en-US"/>
    </w:rPr>
  </w:style>
  <w:style w:type="paragraph" w:customStyle="1" w:styleId="ASpacer">
    <w:name w:val="A_Spacer"/>
    <w:basedOn w:val="Normal-pool"/>
    <w:link w:val="ASpacerChar"/>
    <w:rsid w:val="00164569"/>
    <w:rPr>
      <w:sz w:val="2"/>
    </w:rPr>
  </w:style>
  <w:style w:type="character" w:customStyle="1" w:styleId="ASpacerChar">
    <w:name w:val="A_Spacer Char"/>
    <w:basedOn w:val="DefaultParagraphFont"/>
    <w:link w:val="ASpacer"/>
    <w:rsid w:val="00164569"/>
    <w:rPr>
      <w:rFonts w:eastAsia="Times New Roman"/>
      <w:sz w:val="2"/>
      <w:lang w:val="en-GB" w:eastAsia="en-US"/>
    </w:rPr>
  </w:style>
  <w:style w:type="paragraph" w:customStyle="1" w:styleId="AATitle1">
    <w:name w:val="AA_Title1"/>
    <w:basedOn w:val="Normal-pool"/>
    <w:rsid w:val="00164569"/>
  </w:style>
  <w:style w:type="character" w:styleId="UnresolvedMention">
    <w:name w:val="Unresolved Mention"/>
    <w:basedOn w:val="DefaultParagraphFont"/>
    <w:uiPriority w:val="99"/>
    <w:semiHidden/>
    <w:rsid w:val="00164569"/>
    <w:rPr>
      <w:color w:val="605E5C"/>
      <w:shd w:val="clear" w:color="auto" w:fill="E1DFDD"/>
      <w:lang w:val="en-GB"/>
    </w:rPr>
  </w:style>
  <w:style w:type="paragraph" w:customStyle="1" w:styleId="ANormal">
    <w:name w:val="A_Normal"/>
    <w:basedOn w:val="Normal-pool"/>
    <w:rsid w:val="00164569"/>
  </w:style>
  <w:style w:type="paragraph" w:customStyle="1" w:styleId="AText0">
    <w:name w:val="A_Text0"/>
    <w:basedOn w:val="AText"/>
    <w:next w:val="AText"/>
    <w:rsid w:val="00164569"/>
    <w:pPr>
      <w:tabs>
        <w:tab w:val="clear" w:pos="4990"/>
      </w:tabs>
      <w:spacing w:before="0" w:after="120"/>
    </w:pPr>
  </w:style>
  <w:style w:type="paragraph" w:styleId="Footer">
    <w:name w:val="footer"/>
    <w:basedOn w:val="Normal"/>
    <w:link w:val="FooterChar1"/>
    <w:unhideWhenUsed/>
    <w:rsid w:val="00164569"/>
    <w:pPr>
      <w:tabs>
        <w:tab w:val="clear" w:pos="1247"/>
        <w:tab w:val="right" w:pos="8641"/>
      </w:tabs>
    </w:pPr>
    <w:rPr>
      <w:b/>
      <w:sz w:val="18"/>
    </w:rPr>
  </w:style>
  <w:style w:type="character" w:customStyle="1" w:styleId="FooterChar1">
    <w:name w:val="Footer Char1"/>
    <w:basedOn w:val="DefaultParagraphFont"/>
    <w:link w:val="Footer"/>
    <w:rsid w:val="00164569"/>
    <w:rPr>
      <w:rFonts w:eastAsia="Times New Roman"/>
      <w:b/>
      <w:sz w:val="18"/>
      <w:lang w:val="en-GB" w:eastAsia="en-US"/>
    </w:rPr>
  </w:style>
  <w:style w:type="paragraph" w:customStyle="1" w:styleId="Normal-pool">
    <w:name w:val="Normal-pool"/>
    <w:link w:val="Normal-poolChar"/>
    <w:qFormat/>
    <w:rsid w:val="00164569"/>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164569"/>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164569"/>
    <w:pPr>
      <w:spacing w:before="60"/>
      <w:ind w:left="624"/>
    </w:pPr>
    <w:rPr>
      <w:rFonts w:eastAsiaTheme="minorEastAsia"/>
      <w:sz w:val="18"/>
    </w:rPr>
  </w:style>
  <w:style w:type="paragraph" w:styleId="Bibliography">
    <w:name w:val="Bibliography"/>
    <w:basedOn w:val="Normal"/>
    <w:next w:val="Normal"/>
    <w:uiPriority w:val="37"/>
    <w:semiHidden/>
    <w:rsid w:val="00D11D49"/>
  </w:style>
  <w:style w:type="paragraph" w:styleId="BlockText">
    <w:name w:val="Block Text"/>
    <w:basedOn w:val="Normal"/>
    <w:semiHidden/>
    <w:unhideWhenUsed/>
    <w:rsid w:val="00D11D49"/>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D11D49"/>
    <w:pPr>
      <w:spacing w:after="120"/>
    </w:pPr>
  </w:style>
  <w:style w:type="character" w:customStyle="1" w:styleId="BodyTextChar">
    <w:name w:val="Body Text Char"/>
    <w:basedOn w:val="DefaultParagraphFont"/>
    <w:link w:val="BodyText"/>
    <w:semiHidden/>
    <w:rsid w:val="00D11D49"/>
    <w:rPr>
      <w:rFonts w:eastAsia="Times New Roman"/>
      <w:lang w:val="en-GB" w:eastAsia="en-US"/>
    </w:rPr>
  </w:style>
  <w:style w:type="paragraph" w:styleId="BodyText2">
    <w:name w:val="Body Text 2"/>
    <w:basedOn w:val="Normal"/>
    <w:link w:val="BodyText2Char"/>
    <w:semiHidden/>
    <w:unhideWhenUsed/>
    <w:rsid w:val="00D11D49"/>
    <w:pPr>
      <w:spacing w:after="120" w:line="480" w:lineRule="auto"/>
    </w:pPr>
  </w:style>
  <w:style w:type="character" w:customStyle="1" w:styleId="BodyText2Char">
    <w:name w:val="Body Text 2 Char"/>
    <w:basedOn w:val="DefaultParagraphFont"/>
    <w:link w:val="BodyText2"/>
    <w:semiHidden/>
    <w:rsid w:val="00D11D49"/>
    <w:rPr>
      <w:rFonts w:eastAsia="Times New Roman"/>
      <w:lang w:val="en-GB" w:eastAsia="en-US"/>
    </w:rPr>
  </w:style>
  <w:style w:type="paragraph" w:styleId="BodyText3">
    <w:name w:val="Body Text 3"/>
    <w:basedOn w:val="Normal"/>
    <w:link w:val="BodyText3Char"/>
    <w:semiHidden/>
    <w:unhideWhenUsed/>
    <w:rsid w:val="00D11D49"/>
    <w:pPr>
      <w:spacing w:after="120"/>
    </w:pPr>
    <w:rPr>
      <w:sz w:val="16"/>
      <w:szCs w:val="16"/>
    </w:rPr>
  </w:style>
  <w:style w:type="character" w:customStyle="1" w:styleId="BodyText3Char">
    <w:name w:val="Body Text 3 Char"/>
    <w:basedOn w:val="DefaultParagraphFont"/>
    <w:link w:val="BodyText3"/>
    <w:semiHidden/>
    <w:rsid w:val="00D11D49"/>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D11D49"/>
    <w:pPr>
      <w:spacing w:after="0"/>
      <w:ind w:firstLine="360"/>
    </w:pPr>
  </w:style>
  <w:style w:type="character" w:customStyle="1" w:styleId="BodyTextFirstIndentChar">
    <w:name w:val="Body Text First Indent Char"/>
    <w:basedOn w:val="BodyTextChar"/>
    <w:link w:val="BodyTextFirstIndent"/>
    <w:semiHidden/>
    <w:rsid w:val="00D11D49"/>
    <w:rPr>
      <w:rFonts w:eastAsia="Times New Roman"/>
      <w:lang w:val="en-GB" w:eastAsia="en-US"/>
    </w:rPr>
  </w:style>
  <w:style w:type="paragraph" w:styleId="BodyTextIndent">
    <w:name w:val="Body Text Indent"/>
    <w:basedOn w:val="Normal"/>
    <w:link w:val="BodyTextIndentChar"/>
    <w:semiHidden/>
    <w:unhideWhenUsed/>
    <w:rsid w:val="00D11D49"/>
    <w:pPr>
      <w:spacing w:after="120"/>
      <w:ind w:left="283"/>
    </w:pPr>
  </w:style>
  <w:style w:type="character" w:customStyle="1" w:styleId="BodyTextIndentChar">
    <w:name w:val="Body Text Indent Char"/>
    <w:basedOn w:val="DefaultParagraphFont"/>
    <w:link w:val="BodyTextIndent"/>
    <w:semiHidden/>
    <w:rsid w:val="00D11D49"/>
    <w:rPr>
      <w:rFonts w:eastAsia="Times New Roman"/>
      <w:lang w:val="en-GB" w:eastAsia="en-US"/>
    </w:rPr>
  </w:style>
  <w:style w:type="paragraph" w:styleId="BodyTextFirstIndent2">
    <w:name w:val="Body Text First Indent 2"/>
    <w:basedOn w:val="BodyTextIndent"/>
    <w:link w:val="BodyTextFirstIndent2Char"/>
    <w:semiHidden/>
    <w:unhideWhenUsed/>
    <w:rsid w:val="00D11D49"/>
    <w:pPr>
      <w:spacing w:after="0"/>
      <w:ind w:left="360" w:firstLine="360"/>
    </w:pPr>
  </w:style>
  <w:style w:type="character" w:customStyle="1" w:styleId="BodyTextFirstIndent2Char">
    <w:name w:val="Body Text First Indent 2 Char"/>
    <w:basedOn w:val="BodyTextIndentChar"/>
    <w:link w:val="BodyTextFirstIndent2"/>
    <w:semiHidden/>
    <w:rsid w:val="00D11D49"/>
    <w:rPr>
      <w:rFonts w:eastAsia="Times New Roman"/>
      <w:lang w:val="en-GB" w:eastAsia="en-US"/>
    </w:rPr>
  </w:style>
  <w:style w:type="paragraph" w:styleId="BodyTextIndent2">
    <w:name w:val="Body Text Indent 2"/>
    <w:basedOn w:val="Normal"/>
    <w:link w:val="BodyTextIndent2Char"/>
    <w:semiHidden/>
    <w:unhideWhenUsed/>
    <w:rsid w:val="00D11D49"/>
    <w:pPr>
      <w:spacing w:after="120" w:line="480" w:lineRule="auto"/>
      <w:ind w:left="283"/>
    </w:pPr>
  </w:style>
  <w:style w:type="character" w:customStyle="1" w:styleId="BodyTextIndent2Char">
    <w:name w:val="Body Text Indent 2 Char"/>
    <w:basedOn w:val="DefaultParagraphFont"/>
    <w:link w:val="BodyTextIndent2"/>
    <w:semiHidden/>
    <w:rsid w:val="00D11D49"/>
    <w:rPr>
      <w:rFonts w:eastAsia="Times New Roman"/>
      <w:lang w:val="en-GB" w:eastAsia="en-US"/>
    </w:rPr>
  </w:style>
  <w:style w:type="paragraph" w:styleId="BodyTextIndent3">
    <w:name w:val="Body Text Indent 3"/>
    <w:basedOn w:val="Normal"/>
    <w:link w:val="BodyTextIndent3Char"/>
    <w:semiHidden/>
    <w:unhideWhenUsed/>
    <w:rsid w:val="00D11D49"/>
    <w:pPr>
      <w:spacing w:after="120"/>
      <w:ind w:left="283"/>
    </w:pPr>
    <w:rPr>
      <w:sz w:val="16"/>
      <w:szCs w:val="16"/>
    </w:rPr>
  </w:style>
  <w:style w:type="character" w:customStyle="1" w:styleId="BodyTextIndent3Char">
    <w:name w:val="Body Text Indent 3 Char"/>
    <w:basedOn w:val="DefaultParagraphFont"/>
    <w:link w:val="BodyTextIndent3"/>
    <w:semiHidden/>
    <w:rsid w:val="00D11D49"/>
    <w:rPr>
      <w:rFonts w:eastAsia="Times New Roman"/>
      <w:sz w:val="16"/>
      <w:szCs w:val="16"/>
      <w:lang w:val="en-GB" w:eastAsia="en-US"/>
    </w:rPr>
  </w:style>
  <w:style w:type="character" w:styleId="BookTitle">
    <w:name w:val="Book Title"/>
    <w:basedOn w:val="DefaultParagraphFont"/>
    <w:uiPriority w:val="33"/>
    <w:semiHidden/>
    <w:qFormat/>
    <w:rsid w:val="00D11D49"/>
    <w:rPr>
      <w:b/>
      <w:bCs/>
      <w:i/>
      <w:iCs/>
      <w:spacing w:val="5"/>
      <w:lang w:val="en-GB"/>
    </w:rPr>
  </w:style>
  <w:style w:type="paragraph" w:styleId="Caption">
    <w:name w:val="caption"/>
    <w:basedOn w:val="Normal"/>
    <w:next w:val="Normal"/>
    <w:semiHidden/>
    <w:unhideWhenUsed/>
    <w:qFormat/>
    <w:rsid w:val="00D11D49"/>
    <w:pPr>
      <w:spacing w:after="200"/>
    </w:pPr>
    <w:rPr>
      <w:i/>
      <w:iCs/>
      <w:color w:val="1F497D" w:themeColor="text2"/>
      <w:sz w:val="18"/>
      <w:szCs w:val="18"/>
    </w:rPr>
  </w:style>
  <w:style w:type="paragraph" w:styleId="Closing">
    <w:name w:val="Closing"/>
    <w:basedOn w:val="Normal"/>
    <w:link w:val="ClosingChar"/>
    <w:semiHidden/>
    <w:unhideWhenUsed/>
    <w:rsid w:val="00D11D49"/>
    <w:pPr>
      <w:ind w:left="4252"/>
    </w:pPr>
  </w:style>
  <w:style w:type="character" w:customStyle="1" w:styleId="ClosingChar">
    <w:name w:val="Closing Char"/>
    <w:basedOn w:val="DefaultParagraphFont"/>
    <w:link w:val="Closing"/>
    <w:semiHidden/>
    <w:rsid w:val="00D11D49"/>
    <w:rPr>
      <w:rFonts w:eastAsia="Times New Roman"/>
      <w:lang w:val="en-GB" w:eastAsia="en-US"/>
    </w:rPr>
  </w:style>
  <w:style w:type="table" w:styleId="ColorfulGrid">
    <w:name w:val="Colorful Grid"/>
    <w:basedOn w:val="TableNormal"/>
    <w:uiPriority w:val="73"/>
    <w:semiHidden/>
    <w:unhideWhenUsed/>
    <w:rsid w:val="00D11D49"/>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11D49"/>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D11D49"/>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D11D49"/>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D11D49"/>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D11D49"/>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D11D49"/>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D11D49"/>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11D49"/>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D11D49"/>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D11D49"/>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D11D49"/>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D11D49"/>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D11D49"/>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D11D49"/>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11D49"/>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11D49"/>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11D49"/>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D11D49"/>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11D49"/>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11D49"/>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D11D49"/>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11D49"/>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D11D49"/>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D11D49"/>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D11D49"/>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D11D49"/>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D11D49"/>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D11D49"/>
  </w:style>
  <w:style w:type="character" w:customStyle="1" w:styleId="DateChar">
    <w:name w:val="Date Char"/>
    <w:basedOn w:val="DefaultParagraphFont"/>
    <w:link w:val="Date"/>
    <w:semiHidden/>
    <w:rsid w:val="00D11D49"/>
    <w:rPr>
      <w:rFonts w:eastAsia="Times New Roman"/>
      <w:lang w:val="en-GB" w:eastAsia="en-US"/>
    </w:rPr>
  </w:style>
  <w:style w:type="paragraph" w:styleId="DocumentMap">
    <w:name w:val="Document Map"/>
    <w:basedOn w:val="Normal"/>
    <w:link w:val="DocumentMapChar"/>
    <w:semiHidden/>
    <w:unhideWhenUsed/>
    <w:rsid w:val="00D11D49"/>
    <w:rPr>
      <w:rFonts w:ascii="Segoe UI" w:hAnsi="Segoe UI" w:cs="Segoe UI"/>
      <w:sz w:val="16"/>
      <w:szCs w:val="16"/>
    </w:rPr>
  </w:style>
  <w:style w:type="character" w:customStyle="1" w:styleId="DocumentMapChar">
    <w:name w:val="Document Map Char"/>
    <w:basedOn w:val="DefaultParagraphFont"/>
    <w:link w:val="DocumentMap"/>
    <w:semiHidden/>
    <w:rsid w:val="00D11D49"/>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D11D49"/>
  </w:style>
  <w:style w:type="character" w:customStyle="1" w:styleId="E-mailSignatureChar">
    <w:name w:val="E-mail Signature Char"/>
    <w:basedOn w:val="DefaultParagraphFont"/>
    <w:link w:val="E-mailSignature"/>
    <w:semiHidden/>
    <w:rsid w:val="00D11D49"/>
    <w:rPr>
      <w:rFonts w:eastAsia="Times New Roman"/>
      <w:lang w:val="en-GB" w:eastAsia="en-US"/>
    </w:rPr>
  </w:style>
  <w:style w:type="character" w:styleId="Emphasis">
    <w:name w:val="Emphasis"/>
    <w:basedOn w:val="DefaultParagraphFont"/>
    <w:semiHidden/>
    <w:qFormat/>
    <w:rsid w:val="00D11D49"/>
    <w:rPr>
      <w:i/>
      <w:iCs/>
      <w:lang w:val="en-GB"/>
    </w:rPr>
  </w:style>
  <w:style w:type="character" w:styleId="EndnoteReference">
    <w:name w:val="endnote reference"/>
    <w:basedOn w:val="DefaultParagraphFont"/>
    <w:semiHidden/>
    <w:unhideWhenUsed/>
    <w:rsid w:val="00D11D49"/>
    <w:rPr>
      <w:vertAlign w:val="superscript"/>
      <w:lang w:val="en-GB"/>
    </w:rPr>
  </w:style>
  <w:style w:type="paragraph" w:styleId="EndnoteText">
    <w:name w:val="endnote text"/>
    <w:basedOn w:val="Normal"/>
    <w:link w:val="EndnoteTextChar"/>
    <w:semiHidden/>
    <w:unhideWhenUsed/>
    <w:rsid w:val="00D11D49"/>
  </w:style>
  <w:style w:type="character" w:customStyle="1" w:styleId="EndnoteTextChar">
    <w:name w:val="Endnote Text Char"/>
    <w:basedOn w:val="DefaultParagraphFont"/>
    <w:link w:val="EndnoteText"/>
    <w:semiHidden/>
    <w:rsid w:val="00D11D49"/>
    <w:rPr>
      <w:rFonts w:eastAsia="Times New Roman"/>
      <w:lang w:val="en-GB" w:eastAsia="en-US"/>
    </w:rPr>
  </w:style>
  <w:style w:type="paragraph" w:styleId="EnvelopeAddress">
    <w:name w:val="envelope address"/>
    <w:basedOn w:val="Normal"/>
    <w:semiHidden/>
    <w:unhideWhenUsed/>
    <w:rsid w:val="00D11D4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D11D49"/>
    <w:rPr>
      <w:rFonts w:asciiTheme="majorHAnsi" w:eastAsiaTheme="majorEastAsia" w:hAnsiTheme="majorHAnsi" w:cstheme="majorBidi"/>
    </w:rPr>
  </w:style>
  <w:style w:type="paragraph" w:styleId="FootnoteText">
    <w:name w:val="footnote text"/>
    <w:basedOn w:val="Normal"/>
    <w:link w:val="FootnoteTextChar"/>
    <w:semiHidden/>
    <w:unhideWhenUsed/>
    <w:rsid w:val="00D11D49"/>
  </w:style>
  <w:style w:type="character" w:customStyle="1" w:styleId="FootnoteTextChar">
    <w:name w:val="Footnote Text Char"/>
    <w:basedOn w:val="DefaultParagraphFont"/>
    <w:link w:val="FootnoteText"/>
    <w:semiHidden/>
    <w:rsid w:val="00D11D49"/>
    <w:rPr>
      <w:rFonts w:eastAsia="Times New Roman"/>
      <w:lang w:val="en-GB" w:eastAsia="en-US"/>
    </w:rPr>
  </w:style>
  <w:style w:type="table" w:styleId="GridTable1Light">
    <w:name w:val="Grid Table 1 Light"/>
    <w:basedOn w:val="TableNormal"/>
    <w:uiPriority w:val="46"/>
    <w:rsid w:val="00D11D4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11D49"/>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11D49"/>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11D49"/>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11D49"/>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11D49"/>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11D49"/>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11D4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11D49"/>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D11D49"/>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D11D49"/>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D11D49"/>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D11D49"/>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D11D49"/>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D11D4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11D4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D11D4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D11D4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D11D4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D11D4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D11D4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D11D4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11D4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D11D4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D11D4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D11D4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D11D4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D11D4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D11D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11D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D11D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D11D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D11D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D11D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D11D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D11D4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11D49"/>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D11D49"/>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D11D49"/>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D11D49"/>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D11D49"/>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D11D49"/>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D11D4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11D49"/>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D11D49"/>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D11D49"/>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D11D49"/>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D11D49"/>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D11D49"/>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D11D49"/>
    <w:rPr>
      <w:color w:val="2B579A"/>
      <w:shd w:val="clear" w:color="auto" w:fill="E1DFDD"/>
      <w:lang w:val="en-GB"/>
    </w:rPr>
  </w:style>
  <w:style w:type="character" w:styleId="HTMLAcronym">
    <w:name w:val="HTML Acronym"/>
    <w:basedOn w:val="DefaultParagraphFont"/>
    <w:semiHidden/>
    <w:unhideWhenUsed/>
    <w:rsid w:val="00D11D49"/>
    <w:rPr>
      <w:lang w:val="en-GB"/>
    </w:rPr>
  </w:style>
  <w:style w:type="paragraph" w:styleId="HTMLAddress">
    <w:name w:val="HTML Address"/>
    <w:basedOn w:val="Normal"/>
    <w:link w:val="HTMLAddressChar"/>
    <w:semiHidden/>
    <w:unhideWhenUsed/>
    <w:rsid w:val="00D11D49"/>
    <w:rPr>
      <w:i/>
      <w:iCs/>
    </w:rPr>
  </w:style>
  <w:style w:type="character" w:customStyle="1" w:styleId="HTMLAddressChar">
    <w:name w:val="HTML Address Char"/>
    <w:basedOn w:val="DefaultParagraphFont"/>
    <w:link w:val="HTMLAddress"/>
    <w:semiHidden/>
    <w:rsid w:val="00D11D49"/>
    <w:rPr>
      <w:rFonts w:eastAsia="Times New Roman"/>
      <w:i/>
      <w:iCs/>
      <w:lang w:val="en-GB" w:eastAsia="en-US"/>
    </w:rPr>
  </w:style>
  <w:style w:type="character" w:styleId="HTMLCite">
    <w:name w:val="HTML Cite"/>
    <w:basedOn w:val="DefaultParagraphFont"/>
    <w:semiHidden/>
    <w:unhideWhenUsed/>
    <w:rsid w:val="00D11D49"/>
    <w:rPr>
      <w:i/>
      <w:iCs/>
      <w:lang w:val="en-GB"/>
    </w:rPr>
  </w:style>
  <w:style w:type="character" w:styleId="HTMLCode">
    <w:name w:val="HTML Code"/>
    <w:basedOn w:val="DefaultParagraphFont"/>
    <w:semiHidden/>
    <w:unhideWhenUsed/>
    <w:rsid w:val="00D11D49"/>
    <w:rPr>
      <w:rFonts w:ascii="Consolas" w:hAnsi="Consolas"/>
      <w:sz w:val="20"/>
      <w:szCs w:val="20"/>
      <w:lang w:val="en-GB"/>
    </w:rPr>
  </w:style>
  <w:style w:type="character" w:styleId="HTMLDefinition">
    <w:name w:val="HTML Definition"/>
    <w:basedOn w:val="DefaultParagraphFont"/>
    <w:semiHidden/>
    <w:unhideWhenUsed/>
    <w:rsid w:val="00D11D49"/>
    <w:rPr>
      <w:i/>
      <w:iCs/>
      <w:lang w:val="en-GB"/>
    </w:rPr>
  </w:style>
  <w:style w:type="character" w:styleId="HTMLKeyboard">
    <w:name w:val="HTML Keyboard"/>
    <w:basedOn w:val="DefaultParagraphFont"/>
    <w:semiHidden/>
    <w:unhideWhenUsed/>
    <w:rsid w:val="00D11D49"/>
    <w:rPr>
      <w:rFonts w:ascii="Consolas" w:hAnsi="Consolas"/>
      <w:sz w:val="20"/>
      <w:szCs w:val="20"/>
      <w:lang w:val="en-GB"/>
    </w:rPr>
  </w:style>
  <w:style w:type="paragraph" w:styleId="HTMLPreformatted">
    <w:name w:val="HTML Preformatted"/>
    <w:basedOn w:val="Normal"/>
    <w:link w:val="HTMLPreformattedChar"/>
    <w:semiHidden/>
    <w:unhideWhenUsed/>
    <w:rsid w:val="00D11D49"/>
    <w:rPr>
      <w:rFonts w:ascii="Consolas" w:hAnsi="Consolas"/>
    </w:rPr>
  </w:style>
  <w:style w:type="character" w:customStyle="1" w:styleId="HTMLPreformattedChar">
    <w:name w:val="HTML Preformatted Char"/>
    <w:basedOn w:val="DefaultParagraphFont"/>
    <w:link w:val="HTMLPreformatted"/>
    <w:semiHidden/>
    <w:rsid w:val="00D11D49"/>
    <w:rPr>
      <w:rFonts w:ascii="Consolas" w:eastAsia="Times New Roman" w:hAnsi="Consolas"/>
      <w:lang w:val="en-GB" w:eastAsia="en-US"/>
    </w:rPr>
  </w:style>
  <w:style w:type="character" w:styleId="HTMLSample">
    <w:name w:val="HTML Sample"/>
    <w:basedOn w:val="DefaultParagraphFont"/>
    <w:semiHidden/>
    <w:unhideWhenUsed/>
    <w:rsid w:val="00D11D49"/>
    <w:rPr>
      <w:rFonts w:ascii="Consolas" w:hAnsi="Consolas"/>
      <w:sz w:val="24"/>
      <w:szCs w:val="24"/>
      <w:lang w:val="en-GB"/>
    </w:rPr>
  </w:style>
  <w:style w:type="character" w:styleId="HTMLTypewriter">
    <w:name w:val="HTML Typewriter"/>
    <w:basedOn w:val="DefaultParagraphFont"/>
    <w:semiHidden/>
    <w:unhideWhenUsed/>
    <w:rsid w:val="00D11D49"/>
    <w:rPr>
      <w:rFonts w:ascii="Consolas" w:hAnsi="Consolas"/>
      <w:sz w:val="20"/>
      <w:szCs w:val="20"/>
      <w:lang w:val="en-GB"/>
    </w:rPr>
  </w:style>
  <w:style w:type="character" w:styleId="HTMLVariable">
    <w:name w:val="HTML Variable"/>
    <w:basedOn w:val="DefaultParagraphFont"/>
    <w:semiHidden/>
    <w:unhideWhenUsed/>
    <w:rsid w:val="00D11D49"/>
    <w:rPr>
      <w:i/>
      <w:iCs/>
      <w:lang w:val="en-GB"/>
    </w:rPr>
  </w:style>
  <w:style w:type="paragraph" w:styleId="Index1">
    <w:name w:val="index 1"/>
    <w:basedOn w:val="Normal"/>
    <w:next w:val="Normal"/>
    <w:autoRedefine/>
    <w:semiHidden/>
    <w:unhideWhenUsed/>
    <w:rsid w:val="00D11D49"/>
    <w:pPr>
      <w:tabs>
        <w:tab w:val="clear" w:pos="1247"/>
      </w:tabs>
      <w:ind w:left="200" w:hanging="200"/>
    </w:pPr>
  </w:style>
  <w:style w:type="paragraph" w:styleId="Index2">
    <w:name w:val="index 2"/>
    <w:basedOn w:val="Normal"/>
    <w:next w:val="Normal"/>
    <w:autoRedefine/>
    <w:semiHidden/>
    <w:unhideWhenUsed/>
    <w:rsid w:val="00D11D49"/>
    <w:pPr>
      <w:tabs>
        <w:tab w:val="clear" w:pos="1247"/>
      </w:tabs>
      <w:ind w:left="400" w:hanging="200"/>
    </w:pPr>
  </w:style>
  <w:style w:type="paragraph" w:styleId="Index3">
    <w:name w:val="index 3"/>
    <w:basedOn w:val="Normal"/>
    <w:next w:val="Normal"/>
    <w:autoRedefine/>
    <w:semiHidden/>
    <w:unhideWhenUsed/>
    <w:rsid w:val="00D11D49"/>
    <w:pPr>
      <w:tabs>
        <w:tab w:val="clear" w:pos="1247"/>
      </w:tabs>
      <w:ind w:left="600" w:hanging="200"/>
    </w:pPr>
  </w:style>
  <w:style w:type="paragraph" w:styleId="Index4">
    <w:name w:val="index 4"/>
    <w:basedOn w:val="Normal"/>
    <w:next w:val="Normal"/>
    <w:autoRedefine/>
    <w:semiHidden/>
    <w:unhideWhenUsed/>
    <w:rsid w:val="00D11D49"/>
    <w:pPr>
      <w:tabs>
        <w:tab w:val="clear" w:pos="1247"/>
      </w:tabs>
      <w:ind w:left="800" w:hanging="200"/>
    </w:pPr>
  </w:style>
  <w:style w:type="paragraph" w:styleId="Index5">
    <w:name w:val="index 5"/>
    <w:basedOn w:val="Normal"/>
    <w:next w:val="Normal"/>
    <w:autoRedefine/>
    <w:semiHidden/>
    <w:unhideWhenUsed/>
    <w:rsid w:val="00D11D49"/>
    <w:pPr>
      <w:tabs>
        <w:tab w:val="clear" w:pos="1247"/>
      </w:tabs>
      <w:ind w:left="1000" w:hanging="200"/>
    </w:pPr>
  </w:style>
  <w:style w:type="paragraph" w:styleId="Index6">
    <w:name w:val="index 6"/>
    <w:basedOn w:val="Normal"/>
    <w:next w:val="Normal"/>
    <w:autoRedefine/>
    <w:semiHidden/>
    <w:unhideWhenUsed/>
    <w:rsid w:val="00D11D49"/>
    <w:pPr>
      <w:tabs>
        <w:tab w:val="clear" w:pos="1247"/>
      </w:tabs>
      <w:ind w:left="1200" w:hanging="200"/>
    </w:pPr>
  </w:style>
  <w:style w:type="paragraph" w:styleId="Index7">
    <w:name w:val="index 7"/>
    <w:basedOn w:val="Normal"/>
    <w:next w:val="Normal"/>
    <w:autoRedefine/>
    <w:semiHidden/>
    <w:unhideWhenUsed/>
    <w:rsid w:val="00D11D49"/>
    <w:pPr>
      <w:tabs>
        <w:tab w:val="clear" w:pos="1247"/>
      </w:tabs>
      <w:ind w:left="1400" w:hanging="200"/>
    </w:pPr>
  </w:style>
  <w:style w:type="paragraph" w:styleId="Index8">
    <w:name w:val="index 8"/>
    <w:basedOn w:val="Normal"/>
    <w:next w:val="Normal"/>
    <w:autoRedefine/>
    <w:semiHidden/>
    <w:unhideWhenUsed/>
    <w:rsid w:val="00D11D49"/>
    <w:pPr>
      <w:tabs>
        <w:tab w:val="clear" w:pos="1247"/>
      </w:tabs>
      <w:ind w:left="1600" w:hanging="200"/>
    </w:pPr>
  </w:style>
  <w:style w:type="paragraph" w:styleId="Index9">
    <w:name w:val="index 9"/>
    <w:basedOn w:val="Normal"/>
    <w:next w:val="Normal"/>
    <w:autoRedefine/>
    <w:semiHidden/>
    <w:unhideWhenUsed/>
    <w:rsid w:val="00D11D49"/>
    <w:pPr>
      <w:tabs>
        <w:tab w:val="clear" w:pos="1247"/>
      </w:tabs>
      <w:ind w:left="1800" w:hanging="200"/>
    </w:pPr>
  </w:style>
  <w:style w:type="paragraph" w:styleId="IndexHeading">
    <w:name w:val="index heading"/>
    <w:basedOn w:val="Normal"/>
    <w:next w:val="Index1"/>
    <w:semiHidden/>
    <w:unhideWhenUsed/>
    <w:rsid w:val="00D11D49"/>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D11D49"/>
    <w:rPr>
      <w:i/>
      <w:iCs/>
      <w:color w:val="4F81BD" w:themeColor="accent1"/>
      <w:lang w:val="en-GB"/>
    </w:rPr>
  </w:style>
  <w:style w:type="paragraph" w:styleId="IntenseQuote">
    <w:name w:val="Intense Quote"/>
    <w:basedOn w:val="Normal"/>
    <w:next w:val="Normal"/>
    <w:link w:val="IntenseQuoteChar"/>
    <w:uiPriority w:val="30"/>
    <w:semiHidden/>
    <w:qFormat/>
    <w:rsid w:val="00D11D4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D11D49"/>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D11D49"/>
    <w:rPr>
      <w:b/>
      <w:bCs/>
      <w:smallCaps/>
      <w:color w:val="4F81BD" w:themeColor="accent1"/>
      <w:spacing w:val="5"/>
      <w:lang w:val="en-GB"/>
    </w:rPr>
  </w:style>
  <w:style w:type="table" w:styleId="LightGrid">
    <w:name w:val="Light Grid"/>
    <w:basedOn w:val="TableNormal"/>
    <w:uiPriority w:val="62"/>
    <w:semiHidden/>
    <w:unhideWhenUsed/>
    <w:rsid w:val="00D11D4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D11D4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D11D49"/>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D11D4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D11D4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D11D4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D11D4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D11D4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D11D4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D11D49"/>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D11D4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D11D4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D11D4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D11D4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D11D4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D11D49"/>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D11D49"/>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D11D49"/>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D11D49"/>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D11D49"/>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D11D49"/>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D11D49"/>
    <w:rPr>
      <w:lang w:val="en-GB"/>
    </w:rPr>
  </w:style>
  <w:style w:type="paragraph" w:styleId="List">
    <w:name w:val="List"/>
    <w:basedOn w:val="Normal"/>
    <w:semiHidden/>
    <w:unhideWhenUsed/>
    <w:rsid w:val="00D11D49"/>
    <w:pPr>
      <w:ind w:left="283" w:hanging="283"/>
      <w:contextualSpacing/>
    </w:pPr>
  </w:style>
  <w:style w:type="paragraph" w:styleId="List2">
    <w:name w:val="List 2"/>
    <w:basedOn w:val="Normal"/>
    <w:semiHidden/>
    <w:unhideWhenUsed/>
    <w:rsid w:val="00D11D49"/>
    <w:pPr>
      <w:ind w:left="566" w:hanging="283"/>
      <w:contextualSpacing/>
    </w:pPr>
  </w:style>
  <w:style w:type="paragraph" w:styleId="List3">
    <w:name w:val="List 3"/>
    <w:basedOn w:val="Normal"/>
    <w:semiHidden/>
    <w:unhideWhenUsed/>
    <w:rsid w:val="00D11D49"/>
    <w:pPr>
      <w:ind w:left="849" w:hanging="283"/>
      <w:contextualSpacing/>
    </w:pPr>
  </w:style>
  <w:style w:type="paragraph" w:styleId="List4">
    <w:name w:val="List 4"/>
    <w:basedOn w:val="Normal"/>
    <w:semiHidden/>
    <w:unhideWhenUsed/>
    <w:rsid w:val="00D11D49"/>
    <w:pPr>
      <w:ind w:left="1132" w:hanging="283"/>
      <w:contextualSpacing/>
    </w:pPr>
  </w:style>
  <w:style w:type="paragraph" w:styleId="List5">
    <w:name w:val="List 5"/>
    <w:basedOn w:val="Normal"/>
    <w:semiHidden/>
    <w:unhideWhenUsed/>
    <w:rsid w:val="00D11D49"/>
    <w:pPr>
      <w:ind w:left="1415" w:hanging="283"/>
      <w:contextualSpacing/>
    </w:pPr>
  </w:style>
  <w:style w:type="paragraph" w:styleId="ListBullet">
    <w:name w:val="List Bullet"/>
    <w:basedOn w:val="Normal"/>
    <w:semiHidden/>
    <w:rsid w:val="00D11D49"/>
    <w:pPr>
      <w:numPr>
        <w:numId w:val="6"/>
      </w:numPr>
      <w:contextualSpacing/>
    </w:pPr>
  </w:style>
  <w:style w:type="paragraph" w:styleId="ListBullet2">
    <w:name w:val="List Bullet 2"/>
    <w:basedOn w:val="Normal"/>
    <w:semiHidden/>
    <w:unhideWhenUsed/>
    <w:rsid w:val="00D11D49"/>
    <w:pPr>
      <w:numPr>
        <w:numId w:val="7"/>
      </w:numPr>
      <w:contextualSpacing/>
    </w:pPr>
  </w:style>
  <w:style w:type="paragraph" w:styleId="ListBullet3">
    <w:name w:val="List Bullet 3"/>
    <w:basedOn w:val="Normal"/>
    <w:semiHidden/>
    <w:unhideWhenUsed/>
    <w:rsid w:val="00D11D49"/>
    <w:pPr>
      <w:numPr>
        <w:numId w:val="8"/>
      </w:numPr>
      <w:contextualSpacing/>
    </w:pPr>
  </w:style>
  <w:style w:type="paragraph" w:styleId="ListBullet4">
    <w:name w:val="List Bullet 4"/>
    <w:basedOn w:val="Normal"/>
    <w:semiHidden/>
    <w:unhideWhenUsed/>
    <w:rsid w:val="00D11D49"/>
    <w:pPr>
      <w:numPr>
        <w:numId w:val="9"/>
      </w:numPr>
      <w:contextualSpacing/>
    </w:pPr>
  </w:style>
  <w:style w:type="paragraph" w:styleId="ListBullet5">
    <w:name w:val="List Bullet 5"/>
    <w:basedOn w:val="Normal"/>
    <w:semiHidden/>
    <w:unhideWhenUsed/>
    <w:rsid w:val="00D11D49"/>
    <w:pPr>
      <w:numPr>
        <w:numId w:val="10"/>
      </w:numPr>
      <w:contextualSpacing/>
    </w:pPr>
  </w:style>
  <w:style w:type="paragraph" w:styleId="ListContinue">
    <w:name w:val="List Continue"/>
    <w:basedOn w:val="Normal"/>
    <w:semiHidden/>
    <w:unhideWhenUsed/>
    <w:rsid w:val="00D11D49"/>
    <w:pPr>
      <w:spacing w:after="120"/>
      <w:ind w:left="283"/>
      <w:contextualSpacing/>
    </w:pPr>
  </w:style>
  <w:style w:type="paragraph" w:styleId="ListContinue2">
    <w:name w:val="List Continue 2"/>
    <w:basedOn w:val="Normal"/>
    <w:semiHidden/>
    <w:unhideWhenUsed/>
    <w:rsid w:val="00D11D49"/>
    <w:pPr>
      <w:spacing w:after="120"/>
      <w:ind w:left="566"/>
      <w:contextualSpacing/>
    </w:pPr>
  </w:style>
  <w:style w:type="paragraph" w:styleId="ListContinue3">
    <w:name w:val="List Continue 3"/>
    <w:basedOn w:val="Normal"/>
    <w:semiHidden/>
    <w:rsid w:val="00D11D49"/>
    <w:pPr>
      <w:spacing w:after="120"/>
      <w:ind w:left="849"/>
      <w:contextualSpacing/>
    </w:pPr>
  </w:style>
  <w:style w:type="paragraph" w:styleId="ListContinue4">
    <w:name w:val="List Continue 4"/>
    <w:basedOn w:val="Normal"/>
    <w:semiHidden/>
    <w:rsid w:val="00D11D49"/>
    <w:pPr>
      <w:spacing w:after="120"/>
      <w:ind w:left="1132"/>
      <w:contextualSpacing/>
    </w:pPr>
  </w:style>
  <w:style w:type="paragraph" w:styleId="ListContinue5">
    <w:name w:val="List Continue 5"/>
    <w:basedOn w:val="Normal"/>
    <w:semiHidden/>
    <w:rsid w:val="00D11D49"/>
    <w:pPr>
      <w:spacing w:after="120"/>
      <w:ind w:left="1415"/>
      <w:contextualSpacing/>
    </w:pPr>
  </w:style>
  <w:style w:type="paragraph" w:styleId="ListNumber">
    <w:name w:val="List Number"/>
    <w:basedOn w:val="Normal"/>
    <w:semiHidden/>
    <w:rsid w:val="00D11D49"/>
    <w:pPr>
      <w:numPr>
        <w:numId w:val="11"/>
      </w:numPr>
      <w:contextualSpacing/>
    </w:pPr>
  </w:style>
  <w:style w:type="paragraph" w:styleId="ListNumber2">
    <w:name w:val="List Number 2"/>
    <w:basedOn w:val="Normal"/>
    <w:semiHidden/>
    <w:unhideWhenUsed/>
    <w:rsid w:val="00D11D49"/>
    <w:pPr>
      <w:numPr>
        <w:numId w:val="12"/>
      </w:numPr>
      <w:contextualSpacing/>
    </w:pPr>
  </w:style>
  <w:style w:type="paragraph" w:styleId="ListNumber3">
    <w:name w:val="List Number 3"/>
    <w:basedOn w:val="Normal"/>
    <w:semiHidden/>
    <w:unhideWhenUsed/>
    <w:rsid w:val="00D11D49"/>
    <w:pPr>
      <w:numPr>
        <w:numId w:val="13"/>
      </w:numPr>
      <w:contextualSpacing/>
    </w:pPr>
  </w:style>
  <w:style w:type="paragraph" w:styleId="ListNumber4">
    <w:name w:val="List Number 4"/>
    <w:basedOn w:val="Normal"/>
    <w:semiHidden/>
    <w:unhideWhenUsed/>
    <w:rsid w:val="00D11D49"/>
    <w:pPr>
      <w:numPr>
        <w:numId w:val="14"/>
      </w:numPr>
      <w:contextualSpacing/>
    </w:pPr>
  </w:style>
  <w:style w:type="paragraph" w:styleId="ListNumber5">
    <w:name w:val="List Number 5"/>
    <w:basedOn w:val="Normal"/>
    <w:semiHidden/>
    <w:unhideWhenUsed/>
    <w:rsid w:val="00D11D49"/>
    <w:pPr>
      <w:numPr>
        <w:numId w:val="15"/>
      </w:numPr>
      <w:contextualSpacing/>
    </w:pPr>
  </w:style>
  <w:style w:type="table" w:styleId="ListTable1Light">
    <w:name w:val="List Table 1 Light"/>
    <w:basedOn w:val="TableNormal"/>
    <w:uiPriority w:val="46"/>
    <w:rsid w:val="00D11D4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11D49"/>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D11D49"/>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D11D49"/>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D11D49"/>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D11D49"/>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D11D49"/>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D11D4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11D49"/>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D11D49"/>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D11D49"/>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D11D49"/>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D11D49"/>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D11D49"/>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D11D4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11D4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D11D49"/>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D11D49"/>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D11D49"/>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D11D4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D11D4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D11D4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11D4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D11D4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D11D4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D11D4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D11D4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D11D4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D11D49"/>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11D49"/>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11D49"/>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11D49"/>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11D49"/>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11D49"/>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11D49"/>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11D4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11D49"/>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D11D49"/>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D11D49"/>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D11D49"/>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D11D49"/>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D11D49"/>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D11D4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11D49"/>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11D49"/>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11D49"/>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11D49"/>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11D49"/>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11D49"/>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D11D49"/>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D11D49"/>
    <w:rPr>
      <w:rFonts w:ascii="Consolas" w:eastAsia="Times New Roman" w:hAnsi="Consolas"/>
      <w:lang w:val="en-GB" w:eastAsia="en-US"/>
    </w:rPr>
  </w:style>
  <w:style w:type="table" w:styleId="MediumGrid1">
    <w:name w:val="Medium Grid 1"/>
    <w:basedOn w:val="TableNormal"/>
    <w:uiPriority w:val="67"/>
    <w:semiHidden/>
    <w:unhideWhenUsed/>
    <w:rsid w:val="00D11D4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11D4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D11D49"/>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D11D49"/>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D11D49"/>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D11D4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D11D49"/>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11D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11D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D11D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D11D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D11D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D11D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D11D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D11D4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11D49"/>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D11D49"/>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D11D49"/>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D11D49"/>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D11D49"/>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D11D49"/>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D11D4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D11D4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11D49"/>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11D49"/>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11D49"/>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11D4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11D49"/>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11D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11D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11D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11D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11D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11D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11D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D11D49"/>
    <w:rPr>
      <w:color w:val="2B579A"/>
      <w:shd w:val="clear" w:color="auto" w:fill="E1DFDD"/>
      <w:lang w:val="en-GB"/>
    </w:rPr>
  </w:style>
  <w:style w:type="paragraph" w:styleId="MessageHeader">
    <w:name w:val="Message Header"/>
    <w:basedOn w:val="Normal"/>
    <w:link w:val="MessageHeaderChar"/>
    <w:semiHidden/>
    <w:rsid w:val="00D11D4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D11D49"/>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D11D49"/>
    <w:pPr>
      <w:ind w:left="720"/>
    </w:pPr>
  </w:style>
  <w:style w:type="paragraph" w:styleId="NoteHeading">
    <w:name w:val="Note Heading"/>
    <w:basedOn w:val="Normal"/>
    <w:next w:val="Normal"/>
    <w:link w:val="NoteHeadingChar"/>
    <w:semiHidden/>
    <w:unhideWhenUsed/>
    <w:rsid w:val="00D11D49"/>
  </w:style>
  <w:style w:type="character" w:customStyle="1" w:styleId="NoteHeadingChar">
    <w:name w:val="Note Heading Char"/>
    <w:basedOn w:val="DefaultParagraphFont"/>
    <w:link w:val="NoteHeading"/>
    <w:semiHidden/>
    <w:rsid w:val="00D11D49"/>
    <w:rPr>
      <w:rFonts w:eastAsia="Times New Roman"/>
      <w:lang w:val="en-GB" w:eastAsia="en-US"/>
    </w:rPr>
  </w:style>
  <w:style w:type="table" w:styleId="PlainTable1">
    <w:name w:val="Plain Table 1"/>
    <w:basedOn w:val="TableNormal"/>
    <w:uiPriority w:val="41"/>
    <w:rsid w:val="00D11D4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11D4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11D4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11D4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11D4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D11D49"/>
    <w:rPr>
      <w:rFonts w:ascii="Consolas" w:hAnsi="Consolas"/>
      <w:sz w:val="21"/>
      <w:szCs w:val="21"/>
    </w:rPr>
  </w:style>
  <w:style w:type="character" w:customStyle="1" w:styleId="PlainTextChar">
    <w:name w:val="Plain Text Char"/>
    <w:basedOn w:val="DefaultParagraphFont"/>
    <w:link w:val="PlainText"/>
    <w:semiHidden/>
    <w:rsid w:val="00D11D49"/>
    <w:rPr>
      <w:rFonts w:ascii="Consolas" w:eastAsia="Times New Roman" w:hAnsi="Consolas"/>
      <w:sz w:val="21"/>
      <w:szCs w:val="21"/>
      <w:lang w:val="en-GB" w:eastAsia="en-US"/>
    </w:rPr>
  </w:style>
  <w:style w:type="paragraph" w:styleId="Quote">
    <w:name w:val="Quote"/>
    <w:basedOn w:val="Normal"/>
    <w:next w:val="Normal"/>
    <w:link w:val="QuoteChar"/>
    <w:uiPriority w:val="29"/>
    <w:semiHidden/>
    <w:qFormat/>
    <w:rsid w:val="00D11D4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D11D49"/>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D11D49"/>
  </w:style>
  <w:style w:type="character" w:customStyle="1" w:styleId="SalutationChar">
    <w:name w:val="Salutation Char"/>
    <w:basedOn w:val="DefaultParagraphFont"/>
    <w:link w:val="Salutation"/>
    <w:semiHidden/>
    <w:rsid w:val="00D11D49"/>
    <w:rPr>
      <w:rFonts w:eastAsia="Times New Roman"/>
      <w:lang w:val="en-GB" w:eastAsia="en-US"/>
    </w:rPr>
  </w:style>
  <w:style w:type="paragraph" w:styleId="Signature">
    <w:name w:val="Signature"/>
    <w:basedOn w:val="Normal"/>
    <w:link w:val="SignatureChar"/>
    <w:semiHidden/>
    <w:unhideWhenUsed/>
    <w:rsid w:val="00D11D49"/>
    <w:pPr>
      <w:ind w:left="4252"/>
    </w:pPr>
  </w:style>
  <w:style w:type="character" w:customStyle="1" w:styleId="SignatureChar">
    <w:name w:val="Signature Char"/>
    <w:basedOn w:val="DefaultParagraphFont"/>
    <w:link w:val="Signature"/>
    <w:semiHidden/>
    <w:rsid w:val="00D11D49"/>
    <w:rPr>
      <w:rFonts w:eastAsia="Times New Roman"/>
      <w:lang w:val="en-GB" w:eastAsia="en-US"/>
    </w:rPr>
  </w:style>
  <w:style w:type="character" w:styleId="SmartHyperlink">
    <w:name w:val="Smart Hyperlink"/>
    <w:basedOn w:val="DefaultParagraphFont"/>
    <w:uiPriority w:val="99"/>
    <w:semiHidden/>
    <w:rsid w:val="00D11D49"/>
    <w:rPr>
      <w:u w:val="dotted"/>
      <w:lang w:val="en-GB"/>
    </w:rPr>
  </w:style>
  <w:style w:type="character" w:styleId="SmartLink">
    <w:name w:val="Smart Link"/>
    <w:basedOn w:val="DefaultParagraphFont"/>
    <w:uiPriority w:val="99"/>
    <w:semiHidden/>
    <w:unhideWhenUsed/>
    <w:rsid w:val="00D11D49"/>
    <w:rPr>
      <w:color w:val="0000FF"/>
      <w:u w:val="single"/>
      <w:shd w:val="clear" w:color="auto" w:fill="F3F2F1"/>
      <w:lang w:val="en-GB"/>
    </w:rPr>
  </w:style>
  <w:style w:type="character" w:styleId="Strong">
    <w:name w:val="Strong"/>
    <w:basedOn w:val="DefaultParagraphFont"/>
    <w:semiHidden/>
    <w:qFormat/>
    <w:rsid w:val="00D11D49"/>
    <w:rPr>
      <w:b/>
      <w:bCs/>
      <w:lang w:val="en-GB"/>
    </w:rPr>
  </w:style>
  <w:style w:type="paragraph" w:styleId="Subtitle">
    <w:name w:val="Subtitle"/>
    <w:basedOn w:val="Normal"/>
    <w:next w:val="Normal"/>
    <w:link w:val="SubtitleChar"/>
    <w:semiHidden/>
    <w:qFormat/>
    <w:rsid w:val="00D11D4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D11D49"/>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D11D49"/>
    <w:rPr>
      <w:i/>
      <w:iCs/>
      <w:color w:val="404040" w:themeColor="text1" w:themeTint="BF"/>
      <w:lang w:val="en-GB"/>
    </w:rPr>
  </w:style>
  <w:style w:type="character" w:styleId="SubtleReference">
    <w:name w:val="Subtle Reference"/>
    <w:basedOn w:val="DefaultParagraphFont"/>
    <w:uiPriority w:val="31"/>
    <w:semiHidden/>
    <w:qFormat/>
    <w:rsid w:val="00D11D49"/>
    <w:rPr>
      <w:smallCaps/>
      <w:color w:val="5A5A5A" w:themeColor="text1" w:themeTint="A5"/>
      <w:lang w:val="en-GB"/>
    </w:rPr>
  </w:style>
  <w:style w:type="table" w:styleId="Table3Deffects1">
    <w:name w:val="Table 3D effects 1"/>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11D4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D11D49"/>
    <w:pPr>
      <w:tabs>
        <w:tab w:val="clear" w:pos="1247"/>
      </w:tabs>
      <w:ind w:left="200" w:hanging="200"/>
    </w:pPr>
  </w:style>
  <w:style w:type="table" w:styleId="TableProfessional">
    <w:name w:val="Table Professional"/>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D11D4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D11D49"/>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D11D4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D11D49"/>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NormalNonumberChar">
    <w:name w:val="Normal_No_number Char"/>
    <w:link w:val="NormalNonumber"/>
    <w:locked/>
    <w:rsid w:val="00F43ADF"/>
    <w:rPr>
      <w:rFonts w:eastAsia="Times New Roman"/>
      <w:lang w:val="en-GB" w:eastAsia="en-US"/>
    </w:rPr>
  </w:style>
  <w:style w:type="character" w:customStyle="1" w:styleId="Normal-poolChar">
    <w:name w:val="Normal-pool Char"/>
    <w:link w:val="Normal-pool"/>
    <w:locked/>
    <w:rsid w:val="000569F3"/>
    <w:rPr>
      <w:rFonts w:eastAsia="Times New Roman"/>
      <w:lang w:val="en-GB" w:eastAsia="en-US"/>
    </w:rPr>
  </w:style>
  <w:style w:type="character" w:customStyle="1" w:styleId="CH2Char">
    <w:name w:val="CH2 Char"/>
    <w:link w:val="CH2"/>
    <w:locked/>
    <w:rsid w:val="000569F3"/>
    <w:rPr>
      <w:rFonts w:eastAsia="Times New Roman"/>
      <w:b/>
      <w:sz w:val="24"/>
      <w:szCs w:val="24"/>
      <w:lang w:val="en-GB" w:eastAsia="en-US"/>
    </w:rPr>
  </w:style>
  <w:style w:type="paragraph" w:styleId="Revision">
    <w:name w:val="Revision"/>
    <w:hidden/>
    <w:uiPriority w:val="99"/>
    <w:semiHidden/>
    <w:rsid w:val="00424567"/>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sizeofdoc xmlns="44b29a07-ae0c-4297-aad9-2f7ae2e24b8e" xsi:nil="true"/>
    <lcf76f155ced4ddcb4097134ff3c332f xmlns="44b29a07-ae0c-4297-aad9-2f7ae2e24b8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20" ma:contentTypeDescription="Create a new document." ma:contentTypeScope="" ma:versionID="48e23393f98525ab4c1cba1b579a804e">
  <xsd:schema xmlns:xsd="http://www.w3.org/2001/XMLSchema" xmlns:xs="http://www.w3.org/2001/XMLSchema" xmlns:p="http://schemas.microsoft.com/office/2006/metadata/properties" xmlns:ns2="44b29a07-ae0c-4297-aad9-2f7ae2e24b8e" xmlns:ns3="a591afa8-fd54-42f1-9ea9-749d51e1c00b" xmlns:ns4="985ec44e-1bab-4c0b-9df0-6ba128686fc9" targetNamespace="http://schemas.microsoft.com/office/2006/metadata/properties" ma:root="true" ma:fieldsID="00fc5e8c2686de992f3520d1be067e0c" ns2:_="" ns3:_="" ns4:_="">
    <xsd:import namespace="44b29a07-ae0c-4297-aad9-2f7ae2e24b8e"/>
    <xsd:import namespace="a591afa8-fd54-42f1-9ea9-749d51e1c00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LengthInSeconds" minOccurs="0"/>
                <xsd:element ref="ns2:sizeofdoc"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sizeofdoc" ma:index="25" nillable="true" ma:displayName="size of doc" ma:description="size of doc" ma:format="Dropdown" ma:internalName="sizeofdoc"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f98e707-5146-45f7-a2b1-4239a4ec8568}" ma:internalName="TaxCatchAll" ma:showField="CatchAllData" ma:web="a591afa8-fd54-42f1-9ea9-749d51e1c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2.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985ec44e-1bab-4c0b-9df0-6ba128686fc9"/>
    <ds:schemaRef ds:uri="44b29a07-ae0c-4297-aad9-2f7ae2e24b8e"/>
  </ds:schemaRefs>
</ds:datastoreItem>
</file>

<file path=customXml/itemProps3.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4.xml><?xml version="1.0" encoding="utf-8"?>
<ds:datastoreItem xmlns:ds="http://schemas.openxmlformats.org/officeDocument/2006/customXml" ds:itemID="{8007A6F0-3700-4424-AA8D-1BDA14DB86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PlainPage_EN.dotx</Template>
  <TotalTime>5</TotalTime>
  <Pages>6</Pages>
  <Words>3177</Words>
  <Characters>18109</Characters>
  <Application>Microsoft Office Word</Application>
  <DocSecurity>0</DocSecurity>
  <PresentationFormat/>
  <Lines>150</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21244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Socorro Manguiat</dc:creator>
  <cp:keywords/>
  <dc:description/>
  <cp:lastModifiedBy>Jane Mbau</cp:lastModifiedBy>
  <cp:revision>4</cp:revision>
  <cp:lastPrinted>2010-07-07T20:56:00Z</cp:lastPrinted>
  <dcterms:created xsi:type="dcterms:W3CDTF">2026-11-01T12:16:00Z</dcterms:created>
  <dcterms:modified xsi:type="dcterms:W3CDTF">2026-11-01T12:21:00Z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UNEP-OZL-PRO-CRP</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Distr</vt:lpwstr>
  </property>
  <property fmtid="{D5CDD505-2E9C-101B-9397-08002B2CF9AE}" pid="10" name="MediaServiceImageTags">
    <vt:lpwstr/>
  </property>
  <property fmtid="{D5CDD505-2E9C-101B-9397-08002B2CF9AE}" pid="11" name="ContentTypeId">
    <vt:lpwstr>0x010100A8527E0A0837F64083645E115EB57567</vt:lpwstr>
  </property>
  <property fmtid="{D5CDD505-2E9C-101B-9397-08002B2CF9AE}" pid="12" name="Office_x0020_of_x0020_Origin">
    <vt:lpwstr/>
  </property>
  <property fmtid="{D5CDD505-2E9C-101B-9397-08002B2CF9AE}" pid="13" name="lcf76f155ced4ddcb4097134ff3c332f">
    <vt:lpwstr/>
  </property>
  <property fmtid="{D5CDD505-2E9C-101B-9397-08002B2CF9AE}" pid="14" name="Office of Origin">
    <vt:lpwstr/>
  </property>
</Properties>
</file>