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AE543B" w:rsidRPr="00AE543B" w14:paraId="1C7C81FD" w14:textId="77777777" w:rsidTr="00AE543B">
        <w:trPr>
          <w:trHeight w:val="340"/>
        </w:trPr>
        <w:tc>
          <w:tcPr>
            <w:tcW w:w="1559" w:type="dxa"/>
          </w:tcPr>
          <w:p w14:paraId="0D6A7DC8" w14:textId="77777777" w:rsidR="00AE543B" w:rsidRPr="00AE543B" w:rsidRDefault="00AE543B" w:rsidP="00AE543B">
            <w:pPr>
              <w:pStyle w:val="Normal-pool"/>
              <w:rPr>
                <w:rFonts w:eastAsiaTheme="minorEastAsia"/>
                <w:lang w:eastAsia="zh-CN"/>
              </w:rPr>
            </w:pPr>
          </w:p>
        </w:tc>
        <w:tc>
          <w:tcPr>
            <w:tcW w:w="4819" w:type="dxa"/>
          </w:tcPr>
          <w:p w14:paraId="49682B76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C58247C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B645936" w14:textId="77777777" w:rsidR="006533B3" w:rsidRPr="00AE543B" w:rsidRDefault="006533B3" w:rsidP="00AE543B">
      <w:pPr>
        <w:pStyle w:val="ASpacer"/>
        <w:rPr>
          <w:rFonts w:eastAsiaTheme="minorEastAsia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E543B" w:rsidRPr="00AE543B" w14:paraId="6AEFB351" w14:textId="77777777" w:rsidTr="00AE543B">
        <w:trPr>
          <w:trHeight w:val="340"/>
        </w:trPr>
        <w:tc>
          <w:tcPr>
            <w:tcW w:w="3358" w:type="pct"/>
            <w:vAlign w:val="bottom"/>
          </w:tcPr>
          <w:p w14:paraId="4F851C2B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1642" w:type="pct"/>
            <w:noWrap/>
            <w:vAlign w:val="bottom"/>
          </w:tcPr>
          <w:p w14:paraId="40968EC3" w14:textId="2FA1411F" w:rsidR="00AE543B" w:rsidRPr="00AE543B" w:rsidRDefault="005403B2" w:rsidP="00AE543B">
            <w:pPr>
              <w:pStyle w:val="ASymbol"/>
              <w:rPr>
                <w:lang w:eastAsia="zh-CN"/>
              </w:rPr>
            </w:pPr>
            <w:bookmarkStart w:id="0" w:name="Symbol1B"/>
            <w:r w:rsidRPr="00AE543B">
              <w:rPr>
                <w:b/>
                <w:sz w:val="28"/>
              </w:rPr>
              <w:t>UNEP</w:t>
            </w:r>
            <w:r w:rsidRPr="00AE543B">
              <w:t>/OzL.Pro.</w:t>
            </w:r>
            <w:r>
              <w:t>38/CRP.5</w:t>
            </w:r>
            <w:bookmarkEnd w:id="0"/>
          </w:p>
        </w:tc>
      </w:tr>
    </w:tbl>
    <w:p w14:paraId="53665560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AE543B" w:rsidRPr="00AE543B" w14:paraId="15306D39" w14:textId="77777777" w:rsidTr="00AE543B">
        <w:trPr>
          <w:trHeight w:val="2098"/>
        </w:trPr>
        <w:tc>
          <w:tcPr>
            <w:tcW w:w="5102" w:type="dxa"/>
          </w:tcPr>
          <w:p w14:paraId="6630772B" w14:textId="557A8167" w:rsidR="00AE543B" w:rsidRPr="00AE543B" w:rsidRDefault="00AE543B" w:rsidP="00AE543B">
            <w:pPr>
              <w:pStyle w:val="AConvName"/>
              <w:rPr>
                <w:rFonts w:eastAsiaTheme="minorEastAsia"/>
              </w:rPr>
            </w:pPr>
            <w:r w:rsidRPr="00AE543B">
              <w:rPr>
                <w:rFonts w:eastAsiaTheme="minorEastAsia"/>
              </w:rPr>
              <w:t xml:space="preserve">United Nations </w:t>
            </w:r>
            <w:r w:rsidRPr="00AE543B">
              <w:rPr>
                <w:rFonts w:eastAsiaTheme="minorEastAsia"/>
              </w:rPr>
              <w:br/>
              <w:t xml:space="preserve">Environment </w:t>
            </w:r>
            <w:r w:rsidRPr="00AE543B">
              <w:rPr>
                <w:rFonts w:eastAsiaTheme="minorEastAsia"/>
              </w:rPr>
              <w:br/>
              <w:t>Programme</w:t>
            </w:r>
          </w:p>
        </w:tc>
        <w:tc>
          <w:tcPr>
            <w:tcW w:w="1276" w:type="dxa"/>
          </w:tcPr>
          <w:p w14:paraId="6C58A0C2" w14:textId="77777777" w:rsidR="00AE543B" w:rsidRPr="00B55164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802A458" w14:textId="03B44992" w:rsidR="00030EFC" w:rsidRPr="00B55164" w:rsidRDefault="009F6CEB" w:rsidP="00030EFC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 w:hint="eastAsia"/>
                <w:lang w:eastAsia="zh-CN"/>
              </w:rPr>
              <w:t>2</w:t>
            </w:r>
            <w:r w:rsidR="00030EFC" w:rsidRPr="00B55164">
              <w:rPr>
                <w:rFonts w:eastAsiaTheme="minorEastAsia"/>
              </w:rPr>
              <w:t xml:space="preserve"> November 202</w:t>
            </w:r>
            <w:r w:rsidRPr="00B55164">
              <w:rPr>
                <w:rFonts w:eastAsiaTheme="minorEastAsia" w:hint="eastAsia"/>
                <w:lang w:eastAsia="zh-CN"/>
              </w:rPr>
              <w:t>6</w:t>
            </w:r>
            <w:r w:rsidR="00030EFC" w:rsidRPr="00B55164">
              <w:rPr>
                <w:rFonts w:eastAsiaTheme="minorEastAsia"/>
              </w:rPr>
              <w:t xml:space="preserve"> </w:t>
            </w:r>
          </w:p>
          <w:p w14:paraId="1F1C2126" w14:textId="56BCF8E0" w:rsidR="00AE543B" w:rsidRPr="00B55164" w:rsidRDefault="00030EFC" w:rsidP="00E012CF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>Original: English</w:t>
            </w:r>
          </w:p>
        </w:tc>
      </w:tr>
    </w:tbl>
    <w:p w14:paraId="06AE4D06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AE543B" w:rsidRPr="00AE543B" w14:paraId="06CDEB75" w14:textId="77777777" w:rsidTr="00AE543B">
        <w:trPr>
          <w:trHeight w:val="57"/>
        </w:trPr>
        <w:tc>
          <w:tcPr>
            <w:tcW w:w="5528" w:type="dxa"/>
          </w:tcPr>
          <w:p w14:paraId="78B29275" w14:textId="79BE534C" w:rsidR="00AE543B" w:rsidRPr="00AE543B" w:rsidRDefault="00AE543B" w:rsidP="00AE543B">
            <w:pPr>
              <w:pStyle w:val="AATitle"/>
              <w:rPr>
                <w:rFonts w:eastAsiaTheme="minorEastAsia"/>
              </w:rPr>
            </w:pPr>
            <w:bookmarkStart w:id="1" w:name="CorNot1Text"/>
            <w:r w:rsidRPr="00AE543B">
              <w:rPr>
                <w:rFonts w:eastAsiaTheme="minorEastAsia"/>
              </w:rPr>
              <w:t>Thirty-</w:t>
            </w:r>
            <w:r w:rsidR="00571DF1">
              <w:rPr>
                <w:rFonts w:eastAsiaTheme="minorEastAsia" w:hint="eastAsia"/>
                <w:lang w:eastAsia="zh-CN"/>
              </w:rPr>
              <w:t>Eigh</w:t>
            </w:r>
            <w:r w:rsidRPr="00AE543B">
              <w:rPr>
                <w:rFonts w:eastAsiaTheme="minorEastAsia"/>
              </w:rPr>
              <w:t xml:space="preserve">th Meeting of the Parties to </w:t>
            </w:r>
            <w:r w:rsidRPr="00AE543B">
              <w:rPr>
                <w:rFonts w:eastAsiaTheme="minorEastAsia"/>
              </w:rPr>
              <w:br/>
              <w:t xml:space="preserve">the Montreal Protocol on Substances </w:t>
            </w:r>
            <w:r w:rsidRPr="00AE543B">
              <w:rPr>
                <w:rFonts w:eastAsiaTheme="minorEastAsia"/>
              </w:rPr>
              <w:br/>
              <w:t>that Deplete the Ozone Layer</w:t>
            </w:r>
            <w:bookmarkEnd w:id="1"/>
            <w:r w:rsidRPr="00AE543B">
              <w:rPr>
                <w:rFonts w:eastAsiaTheme="minorEastAsia"/>
              </w:rPr>
              <w:t xml:space="preserve"> </w:t>
            </w:r>
          </w:p>
          <w:p w14:paraId="4A6048D7" w14:textId="77A5DAC0" w:rsidR="00AE543B" w:rsidRPr="00AE543B" w:rsidRDefault="00571DF1" w:rsidP="00AE543B">
            <w:pPr>
              <w:pStyle w:val="AATitle1"/>
              <w:rPr>
                <w:rFonts w:eastAsiaTheme="minorEastAsia"/>
              </w:rPr>
            </w:pPr>
            <w:bookmarkStart w:id="2" w:name="CorNot1VenueDate"/>
            <w:r>
              <w:rPr>
                <w:rFonts w:eastAsiaTheme="minorEastAsia" w:hint="eastAsia"/>
                <w:lang w:eastAsia="zh-CN"/>
              </w:rPr>
              <w:t>Kigali</w:t>
            </w:r>
            <w:r w:rsidR="00AE543B" w:rsidRPr="00AE543B">
              <w:rPr>
                <w:rFonts w:eastAsiaTheme="minorEastAsia"/>
              </w:rPr>
              <w:t xml:space="preserve">, </w:t>
            </w:r>
            <w:r>
              <w:rPr>
                <w:rFonts w:eastAsiaTheme="minorEastAsia" w:hint="eastAsia"/>
                <w:lang w:eastAsia="zh-CN"/>
              </w:rPr>
              <w:t>2</w:t>
            </w:r>
            <w:r w:rsidR="00AE543B" w:rsidRPr="00AE543B">
              <w:rPr>
                <w:rFonts w:eastAsiaTheme="minorEastAsia"/>
              </w:rPr>
              <w:t>–</w:t>
            </w:r>
            <w:r>
              <w:rPr>
                <w:rFonts w:eastAsiaTheme="minorEastAsia" w:hint="eastAsia"/>
                <w:lang w:eastAsia="zh-CN"/>
              </w:rPr>
              <w:t>6</w:t>
            </w:r>
            <w:r w:rsidR="00AE543B" w:rsidRPr="00AE543B">
              <w:rPr>
                <w:rFonts w:eastAsiaTheme="minorEastAsia"/>
              </w:rPr>
              <w:t xml:space="preserve"> November</w:t>
            </w:r>
            <w:r w:rsidR="004C28A5">
              <w:rPr>
                <w:rFonts w:eastAsiaTheme="minorEastAsia"/>
              </w:rPr>
              <w:t xml:space="preserve"> </w:t>
            </w:r>
            <w:r w:rsidR="00A15901">
              <w:rPr>
                <w:rFonts w:eastAsiaTheme="minorEastAsia"/>
              </w:rPr>
              <w:t>2026</w:t>
            </w:r>
            <w:bookmarkEnd w:id="2"/>
            <w:r w:rsidR="00AE543B" w:rsidRPr="00AE543B">
              <w:rPr>
                <w:rFonts w:eastAsiaTheme="minorEastAsia"/>
              </w:rPr>
              <w:t xml:space="preserve"> </w:t>
            </w:r>
          </w:p>
          <w:p w14:paraId="7A162D1D" w14:textId="30C5F674" w:rsidR="00497D93" w:rsidRPr="00497D93" w:rsidRDefault="00132EA8" w:rsidP="00497D93">
            <w:pPr>
              <w:pStyle w:val="AATitle1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 xml:space="preserve">Item </w:t>
            </w:r>
            <w:r w:rsidR="00320F99">
              <w:rPr>
                <w:rFonts w:eastAsiaTheme="minorEastAsia"/>
              </w:rPr>
              <w:t>9 (a)</w:t>
            </w:r>
            <w:r w:rsidRPr="00132EA8">
              <w:rPr>
                <w:rFonts w:eastAsiaTheme="minorEastAsia"/>
              </w:rPr>
              <w:t xml:space="preserve"> of the agenda of the preparatory segment</w:t>
            </w:r>
            <w:r w:rsidR="00AE543B" w:rsidRPr="00AE543B">
              <w:rPr>
                <w:rFonts w:eastAsiaTheme="minorEastAsia"/>
              </w:rPr>
              <w:t xml:space="preserve"> </w:t>
            </w:r>
          </w:p>
          <w:p w14:paraId="50DC63E4" w14:textId="5558C447" w:rsidR="00AE543B" w:rsidRPr="00AE543B" w:rsidRDefault="00AC27BD" w:rsidP="00C87498">
            <w:pPr>
              <w:pStyle w:val="AATitle2"/>
              <w:rPr>
                <w:rFonts w:eastAsiaTheme="minorEastAsia"/>
              </w:rPr>
            </w:pPr>
            <w:r w:rsidRPr="00AC27BD">
              <w:t>Technology and Economic Assessment Panel organizational issues:</w:t>
            </w:r>
            <w:r>
              <w:t xml:space="preserve"> o</w:t>
            </w:r>
            <w:r w:rsidR="00E65DE1" w:rsidRPr="0099785A">
              <w:t>ptions for the organization of the Technology and Economic Assessment Panel and its technical options committees</w:t>
            </w:r>
          </w:p>
        </w:tc>
        <w:tc>
          <w:tcPr>
            <w:tcW w:w="3969" w:type="dxa"/>
          </w:tcPr>
          <w:p w14:paraId="31F10808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75DFB9EE" w14:textId="496EC5F0" w:rsidR="00320F99" w:rsidRPr="00B05179" w:rsidRDefault="00320F99" w:rsidP="00320F99">
      <w:pPr>
        <w:pStyle w:val="BBTitle"/>
      </w:pPr>
      <w:r w:rsidRPr="00B05179">
        <w:t xml:space="preserve">Draft </w:t>
      </w:r>
      <w:r w:rsidR="00AC27BD">
        <w:t>d</w:t>
      </w:r>
      <w:r w:rsidRPr="00B05179">
        <w:t>ecision XXXVIII</w:t>
      </w:r>
      <w:proofErr w:type="gramStart"/>
      <w:r w:rsidRPr="00B05179">
        <w:t>/[</w:t>
      </w:r>
      <w:proofErr w:type="gramEnd"/>
      <w:r w:rsidR="00AC27BD">
        <w:t>--</w:t>
      </w:r>
      <w:r w:rsidRPr="00B05179">
        <w:t>]: Organization of the Technology and Economic Assessment Panel and its technical options committees</w:t>
      </w:r>
    </w:p>
    <w:p w14:paraId="22ECD88C" w14:textId="3E6C2AB7" w:rsidR="00320F99" w:rsidRPr="005279E3" w:rsidRDefault="00320F99" w:rsidP="00320F99">
      <w:pPr>
        <w:pStyle w:val="CH2"/>
      </w:pPr>
      <w:r>
        <w:tab/>
      </w:r>
      <w:r>
        <w:tab/>
      </w:r>
      <w:r w:rsidRPr="0049648A">
        <w:t>Submi</w:t>
      </w:r>
      <w:r w:rsidR="00E00A15">
        <w:t>ssion</w:t>
      </w:r>
      <w:r w:rsidRPr="0049648A">
        <w:t xml:space="preserve"> by Australia and the United States</w:t>
      </w:r>
      <w:r w:rsidR="00E00A15">
        <w:t xml:space="preserve"> of America</w:t>
      </w:r>
    </w:p>
    <w:p w14:paraId="733C3AB6" w14:textId="77777777" w:rsidR="00320F99" w:rsidRDefault="00320F99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Style w:val="Strong"/>
          <w:b w:val="0"/>
          <w:bCs w:val="0"/>
        </w:rPr>
      </w:pPr>
      <w:r w:rsidRPr="001627D0">
        <w:rPr>
          <w:rStyle w:val="Strong"/>
          <w:b w:val="0"/>
          <w:bCs w:val="0"/>
          <w:i/>
          <w:iCs/>
        </w:rPr>
        <w:t>The Thirty-Eighth Meeting of the Parties,</w:t>
      </w:r>
    </w:p>
    <w:p w14:paraId="68A55FBC" w14:textId="490C8AF2" w:rsidR="00320F99" w:rsidRPr="0077139D" w:rsidRDefault="00586991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Fonts w:eastAsiaTheme="minorEastAsia"/>
          <w:lang w:val="en-AU" w:eastAsia="zh-CN"/>
        </w:rPr>
      </w:pPr>
      <w:r>
        <w:rPr>
          <w:rFonts w:eastAsiaTheme="minorEastAsia"/>
          <w:i/>
          <w:iCs/>
          <w:lang w:val="en-AU" w:eastAsia="zh-CN"/>
        </w:rPr>
        <w:t xml:space="preserve">Taking note </w:t>
      </w:r>
      <w:r w:rsidRPr="0076660A">
        <w:rPr>
          <w:rFonts w:eastAsiaTheme="minorEastAsia"/>
          <w:lang w:val="en-AU" w:eastAsia="zh-CN"/>
        </w:rPr>
        <w:t>of</w:t>
      </w:r>
      <w:r>
        <w:rPr>
          <w:rFonts w:eastAsiaTheme="minorEastAsia"/>
          <w:i/>
          <w:iCs/>
          <w:lang w:val="en-AU" w:eastAsia="zh-CN"/>
        </w:rPr>
        <w:t xml:space="preserve"> </w:t>
      </w:r>
      <w:r>
        <w:rPr>
          <w:rFonts w:eastAsiaTheme="minorEastAsia"/>
          <w:lang w:val="en-AU" w:eastAsia="zh-CN"/>
        </w:rPr>
        <w:t xml:space="preserve">section 8.3 of </w:t>
      </w:r>
      <w:r w:rsidR="00320F99" w:rsidRPr="0077139D">
        <w:rPr>
          <w:rFonts w:eastAsiaTheme="minorEastAsia"/>
          <w:lang w:val="en-AU" w:eastAsia="zh-CN"/>
        </w:rPr>
        <w:t>t</w:t>
      </w:r>
      <w:r w:rsidR="00320F99" w:rsidRPr="0077139D">
        <w:rPr>
          <w:rFonts w:eastAsiaTheme="minorEastAsia"/>
          <w:lang w:val="en-US" w:eastAsia="zh-CN"/>
        </w:rPr>
        <w:t>he 2026 progress report of the Technology and Economic Assessment Panel,</w:t>
      </w:r>
      <w:r w:rsidR="00DB030E">
        <w:rPr>
          <w:rStyle w:val="FootnoteReference"/>
          <w:rFonts w:eastAsiaTheme="minorEastAsia"/>
          <w:lang w:eastAsia="zh-CN"/>
        </w:rPr>
        <w:footnoteReference w:id="2"/>
      </w:r>
      <w:r w:rsidR="00320F99" w:rsidRPr="0077139D">
        <w:rPr>
          <w:rFonts w:eastAsiaTheme="minorEastAsia"/>
          <w:lang w:val="en-US" w:eastAsia="zh-CN"/>
        </w:rPr>
        <w:t xml:space="preserve"> on the options for the organization of the Panel and its technical options committees, </w:t>
      </w:r>
      <w:r w:rsidR="00E00A15">
        <w:rPr>
          <w:rFonts w:eastAsiaTheme="minorEastAsia"/>
          <w:lang w:val="en-US" w:eastAsia="zh-CN"/>
        </w:rPr>
        <w:t xml:space="preserve">prepared </w:t>
      </w:r>
      <w:r w:rsidR="00320F99" w:rsidRPr="0077139D">
        <w:rPr>
          <w:rFonts w:eastAsiaTheme="minorEastAsia"/>
          <w:lang w:val="en-US" w:eastAsia="zh-CN"/>
        </w:rPr>
        <w:t>in response to decision XXXV/20</w:t>
      </w:r>
      <w:r w:rsidR="00E00A15">
        <w:rPr>
          <w:rFonts w:eastAsiaTheme="minorEastAsia"/>
          <w:lang w:val="en-US" w:eastAsia="zh-CN"/>
        </w:rPr>
        <w:t>,</w:t>
      </w:r>
    </w:p>
    <w:p w14:paraId="364A222D" w14:textId="77777777" w:rsidR="00320F99" w:rsidRPr="009E4FF1" w:rsidRDefault="00320F99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en-US"/>
        </w:rPr>
      </w:pPr>
      <w:r w:rsidRPr="009E4FF1">
        <w:rPr>
          <w:i/>
          <w:iCs/>
          <w:lang w:val="en-US"/>
        </w:rPr>
        <w:t>Decides:</w:t>
      </w:r>
    </w:p>
    <w:p w14:paraId="550DDD0E" w14:textId="77777777" w:rsidR="00320F99" w:rsidRPr="00E201FB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>To request the Technology and Economic Assessment Panel:</w:t>
      </w:r>
    </w:p>
    <w:p w14:paraId="0FE65195" w14:textId="0B9E6D5B" w:rsidR="00320F99" w:rsidRPr="00E201FB" w:rsidRDefault="00320F99" w:rsidP="00320F99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 xml:space="preserve">To structure the </w:t>
      </w:r>
      <w:r w:rsidRPr="001E69CC">
        <w:rPr>
          <w:rStyle w:val="Strong"/>
          <w:b w:val="0"/>
          <w:bCs w:val="0"/>
          <w:lang w:val="en-US"/>
        </w:rPr>
        <w:t>Medical and Chemicals Technical</w:t>
      </w:r>
      <w:r w:rsidRPr="00E201FB">
        <w:rPr>
          <w:rStyle w:val="Strong"/>
          <w:b w:val="0"/>
          <w:bCs w:val="0"/>
          <w:lang w:val="en-US"/>
        </w:rPr>
        <w:t xml:space="preserve"> Options Committee into two </w:t>
      </w:r>
      <w:r>
        <w:rPr>
          <w:rStyle w:val="Strong"/>
          <w:b w:val="0"/>
          <w:bCs w:val="0"/>
          <w:lang w:val="en-US"/>
        </w:rPr>
        <w:t>sub</w:t>
      </w:r>
      <w:r w:rsidRPr="00E201FB">
        <w:rPr>
          <w:rStyle w:val="Strong"/>
          <w:b w:val="0"/>
          <w:bCs w:val="0"/>
          <w:lang w:val="en-US"/>
        </w:rPr>
        <w:t xml:space="preserve">committees, </w:t>
      </w:r>
      <w:r w:rsidR="00E00A15">
        <w:rPr>
          <w:rStyle w:val="Strong"/>
          <w:b w:val="0"/>
          <w:bCs w:val="0"/>
          <w:lang w:val="en-US"/>
        </w:rPr>
        <w:t xml:space="preserve">one </w:t>
      </w:r>
      <w:r w:rsidR="005F0CF1">
        <w:rPr>
          <w:rStyle w:val="Strong"/>
          <w:b w:val="0"/>
          <w:bCs w:val="0"/>
          <w:lang w:val="en-US"/>
        </w:rPr>
        <w:t>on</w:t>
      </w:r>
      <w:r w:rsidRPr="00E201FB">
        <w:rPr>
          <w:rStyle w:val="Strong"/>
          <w:b w:val="0"/>
          <w:bCs w:val="0"/>
          <w:lang w:val="en-US"/>
        </w:rPr>
        <w:t xml:space="preserve"> </w:t>
      </w:r>
      <w:r w:rsidR="00E00A15">
        <w:rPr>
          <w:rStyle w:val="Strong"/>
          <w:b w:val="0"/>
          <w:bCs w:val="0"/>
          <w:lang w:val="en-US"/>
        </w:rPr>
        <w:t>a</w:t>
      </w:r>
      <w:r w:rsidRPr="00E201FB">
        <w:rPr>
          <w:rStyle w:val="Strong"/>
          <w:b w:val="0"/>
          <w:bCs w:val="0"/>
          <w:lang w:val="en-US"/>
        </w:rPr>
        <w:t xml:space="preserve">erosols and </w:t>
      </w:r>
      <w:proofErr w:type="gramStart"/>
      <w:r w:rsidR="00E00A15">
        <w:rPr>
          <w:rStyle w:val="Strong"/>
          <w:b w:val="0"/>
          <w:bCs w:val="0"/>
          <w:lang w:val="en-US"/>
        </w:rPr>
        <w:t>m</w:t>
      </w:r>
      <w:r w:rsidRPr="00E201FB">
        <w:rPr>
          <w:rStyle w:val="Strong"/>
          <w:b w:val="0"/>
          <w:bCs w:val="0"/>
          <w:lang w:val="en-US"/>
        </w:rPr>
        <w:t>edical</w:t>
      </w:r>
      <w:proofErr w:type="gramEnd"/>
      <w:r w:rsidRPr="00E201FB">
        <w:rPr>
          <w:rStyle w:val="Strong"/>
          <w:b w:val="0"/>
          <w:bCs w:val="0"/>
          <w:lang w:val="en-US"/>
        </w:rPr>
        <w:t xml:space="preserve"> and </w:t>
      </w:r>
      <w:r w:rsidR="00E00A15">
        <w:rPr>
          <w:rStyle w:val="Strong"/>
          <w:b w:val="0"/>
          <w:bCs w:val="0"/>
          <w:lang w:val="en-US"/>
        </w:rPr>
        <w:t xml:space="preserve">the other </w:t>
      </w:r>
      <w:r w:rsidR="005F0CF1">
        <w:rPr>
          <w:rStyle w:val="Strong"/>
          <w:b w:val="0"/>
          <w:bCs w:val="0"/>
          <w:lang w:val="en-US"/>
        </w:rPr>
        <w:t>on</w:t>
      </w:r>
      <w:r w:rsidRPr="00E201FB">
        <w:rPr>
          <w:rStyle w:val="Strong"/>
          <w:b w:val="0"/>
          <w:bCs w:val="0"/>
          <w:lang w:val="en-US"/>
        </w:rPr>
        <w:t xml:space="preserve"> </w:t>
      </w:r>
      <w:r w:rsidR="00E00A15">
        <w:rPr>
          <w:rStyle w:val="Strong"/>
          <w:b w:val="0"/>
          <w:bCs w:val="0"/>
          <w:lang w:val="en-US"/>
        </w:rPr>
        <w:t>c</w:t>
      </w:r>
      <w:r w:rsidRPr="00E201FB">
        <w:rPr>
          <w:rStyle w:val="Strong"/>
          <w:b w:val="0"/>
          <w:bCs w:val="0"/>
          <w:lang w:val="en-US"/>
        </w:rPr>
        <w:t>hemicals, to be revisited in 2030;</w:t>
      </w:r>
    </w:p>
    <w:p w14:paraId="11D47F66" w14:textId="57D5EA5D" w:rsidR="00320F99" w:rsidRPr="00E201FB" w:rsidRDefault="00320F99" w:rsidP="00320F99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 xml:space="preserve">To limit the </w:t>
      </w:r>
      <w:r w:rsidR="00E00A15" w:rsidRPr="00E201FB">
        <w:rPr>
          <w:rStyle w:val="Strong"/>
          <w:b w:val="0"/>
          <w:bCs w:val="0"/>
          <w:lang w:val="en-US"/>
        </w:rPr>
        <w:t xml:space="preserve">reporting </w:t>
      </w:r>
      <w:r w:rsidRPr="00E201FB">
        <w:rPr>
          <w:rStyle w:val="Strong"/>
          <w:b w:val="0"/>
          <w:bCs w:val="0"/>
          <w:lang w:val="en-US"/>
        </w:rPr>
        <w:t>requirement</w:t>
      </w:r>
      <w:r w:rsidR="005F0CF1">
        <w:rPr>
          <w:rStyle w:val="Strong"/>
          <w:b w:val="0"/>
          <w:bCs w:val="0"/>
          <w:lang w:val="en-US"/>
        </w:rPr>
        <w:t>s</w:t>
      </w:r>
      <w:r w:rsidRPr="00E201FB">
        <w:rPr>
          <w:rStyle w:val="Strong"/>
          <w:b w:val="0"/>
          <w:bCs w:val="0"/>
          <w:lang w:val="en-US"/>
        </w:rPr>
        <w:t xml:space="preserve"> of the Methyl Bromide Technical Options Committee and the </w:t>
      </w:r>
      <w:r w:rsidR="00244607" w:rsidRPr="00244607">
        <w:rPr>
          <w:rStyle w:val="Strong"/>
          <w:b w:val="0"/>
          <w:bCs w:val="0"/>
          <w:lang w:val="en-US"/>
        </w:rPr>
        <w:t xml:space="preserve">Rigid and Flexible </w:t>
      </w:r>
      <w:r w:rsidRPr="00E201FB">
        <w:rPr>
          <w:rStyle w:val="Strong"/>
          <w:b w:val="0"/>
          <w:bCs w:val="0"/>
          <w:lang w:val="en-US"/>
        </w:rPr>
        <w:t xml:space="preserve">Foams Technical Options Committee to the quadrennial assessment reports, unless </w:t>
      </w:r>
      <w:r w:rsidR="00244607">
        <w:rPr>
          <w:rStyle w:val="Strong"/>
          <w:b w:val="0"/>
          <w:bCs w:val="0"/>
          <w:lang w:val="en-US"/>
        </w:rPr>
        <w:t xml:space="preserve">a report </w:t>
      </w:r>
      <w:r w:rsidR="00DB030E">
        <w:rPr>
          <w:rStyle w:val="Strong"/>
          <w:b w:val="0"/>
          <w:bCs w:val="0"/>
          <w:lang w:val="en-US"/>
        </w:rPr>
        <w:t xml:space="preserve">is </w:t>
      </w:r>
      <w:r w:rsidRPr="00E201FB">
        <w:rPr>
          <w:rStyle w:val="Strong"/>
          <w:b w:val="0"/>
          <w:bCs w:val="0"/>
          <w:lang w:val="en-US"/>
        </w:rPr>
        <w:t xml:space="preserve">required in response to a specific decision of the Meeting of </w:t>
      </w:r>
      <w:r w:rsidR="0049727E">
        <w:rPr>
          <w:rStyle w:val="Strong"/>
          <w:b w:val="0"/>
          <w:bCs w:val="0"/>
          <w:lang w:val="en-US"/>
        </w:rPr>
        <w:t xml:space="preserve">the </w:t>
      </w:r>
      <w:r w:rsidRPr="00E201FB">
        <w:rPr>
          <w:rStyle w:val="Strong"/>
          <w:b w:val="0"/>
          <w:bCs w:val="0"/>
          <w:lang w:val="en-US"/>
        </w:rPr>
        <w:t>Parties;</w:t>
      </w:r>
    </w:p>
    <w:p w14:paraId="20281D5C" w14:textId="26D75349" w:rsidR="00320F99" w:rsidRPr="00E201FB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>To recognize the continuation of the two</w:t>
      </w:r>
      <w:r w:rsidR="00E00A15">
        <w:rPr>
          <w:rStyle w:val="Strong"/>
          <w:b w:val="0"/>
          <w:bCs w:val="0"/>
          <w:lang w:val="en-US"/>
        </w:rPr>
        <w:t>-</w:t>
      </w:r>
      <w:r w:rsidRPr="00E201FB">
        <w:rPr>
          <w:rStyle w:val="Strong"/>
          <w:b w:val="0"/>
          <w:bCs w:val="0"/>
          <w:lang w:val="en-US"/>
        </w:rPr>
        <w:t xml:space="preserve">subcommittee structure of the </w:t>
      </w:r>
      <w:r w:rsidRPr="008608C9">
        <w:rPr>
          <w:rStyle w:val="Strong"/>
          <w:b w:val="0"/>
          <w:bCs w:val="0"/>
          <w:lang w:val="en-US"/>
        </w:rPr>
        <w:t>R</w:t>
      </w:r>
      <w:r w:rsidRPr="00E201FB">
        <w:rPr>
          <w:rStyle w:val="Strong"/>
          <w:b w:val="0"/>
          <w:bCs w:val="0"/>
          <w:lang w:val="en-US"/>
        </w:rPr>
        <w:t>efrigera</w:t>
      </w:r>
      <w:r w:rsidR="008608C9">
        <w:rPr>
          <w:rStyle w:val="Strong"/>
          <w:b w:val="0"/>
          <w:bCs w:val="0"/>
          <w:lang w:val="en-US"/>
        </w:rPr>
        <w:t>tion,</w:t>
      </w:r>
      <w:r w:rsidRPr="00E201FB">
        <w:rPr>
          <w:rStyle w:val="Strong"/>
          <w:b w:val="0"/>
          <w:bCs w:val="0"/>
          <w:lang w:val="en-US"/>
        </w:rPr>
        <w:t xml:space="preserve"> </w:t>
      </w:r>
      <w:r w:rsidR="008608C9" w:rsidRPr="008608C9">
        <w:rPr>
          <w:rStyle w:val="Strong"/>
          <w:b w:val="0"/>
          <w:bCs w:val="0"/>
          <w:lang w:val="en-US"/>
        </w:rPr>
        <w:t xml:space="preserve">Air-Conditioning and Heat Pumps </w:t>
      </w:r>
      <w:r w:rsidRPr="00E201FB">
        <w:rPr>
          <w:rStyle w:val="Strong"/>
          <w:b w:val="0"/>
          <w:bCs w:val="0"/>
          <w:lang w:val="en-US"/>
        </w:rPr>
        <w:t xml:space="preserve">Technical Options Committee, to be revisited in 2030; </w:t>
      </w:r>
    </w:p>
    <w:p w14:paraId="3DFB19D4" w14:textId="7A491188" w:rsidR="00320F99" w:rsidRPr="00A77029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A77029">
        <w:rPr>
          <w:rStyle w:val="Strong"/>
          <w:b w:val="0"/>
          <w:bCs w:val="0"/>
          <w:lang w:val="en-US"/>
        </w:rPr>
        <w:t xml:space="preserve">To remind the </w:t>
      </w:r>
      <w:r w:rsidR="00F721E7" w:rsidRPr="00A77029">
        <w:rPr>
          <w:rStyle w:val="Strong"/>
          <w:b w:val="0"/>
          <w:bCs w:val="0"/>
          <w:lang w:val="en-US"/>
        </w:rPr>
        <w:t xml:space="preserve">Technology and Economic Assessment </w:t>
      </w:r>
      <w:r w:rsidRPr="00A77029">
        <w:rPr>
          <w:rStyle w:val="Strong"/>
          <w:b w:val="0"/>
          <w:bCs w:val="0"/>
          <w:lang w:val="en-US"/>
        </w:rPr>
        <w:t xml:space="preserve">Panel to limit the number of senior experts on the Panel to no more than four and ensure that senior experts are not currently serving on a </w:t>
      </w:r>
      <w:r w:rsidR="00E00A15" w:rsidRPr="00A77029">
        <w:rPr>
          <w:rStyle w:val="Strong"/>
          <w:b w:val="0"/>
          <w:bCs w:val="0"/>
          <w:lang w:val="en-US"/>
        </w:rPr>
        <w:t>t</w:t>
      </w:r>
      <w:r w:rsidRPr="00A77029">
        <w:rPr>
          <w:rStyle w:val="Strong"/>
          <w:b w:val="0"/>
          <w:bCs w:val="0"/>
          <w:lang w:val="en-US"/>
        </w:rPr>
        <w:t xml:space="preserve">echnical </w:t>
      </w:r>
      <w:r w:rsidR="00E00A15" w:rsidRPr="00A77029">
        <w:rPr>
          <w:rStyle w:val="Strong"/>
          <w:b w:val="0"/>
          <w:bCs w:val="0"/>
          <w:lang w:val="en-US"/>
        </w:rPr>
        <w:t>o</w:t>
      </w:r>
      <w:r w:rsidRPr="00A77029">
        <w:rPr>
          <w:rStyle w:val="Strong"/>
          <w:b w:val="0"/>
          <w:bCs w:val="0"/>
          <w:lang w:val="en-US"/>
        </w:rPr>
        <w:t xml:space="preserve">ptions </w:t>
      </w:r>
      <w:r w:rsidR="00E00A15" w:rsidRPr="00A77029">
        <w:rPr>
          <w:rStyle w:val="Strong"/>
          <w:b w:val="0"/>
          <w:bCs w:val="0"/>
          <w:lang w:val="en-US"/>
        </w:rPr>
        <w:t>c</w:t>
      </w:r>
      <w:r w:rsidRPr="00A77029">
        <w:rPr>
          <w:rStyle w:val="Strong"/>
          <w:b w:val="0"/>
          <w:bCs w:val="0"/>
          <w:lang w:val="en-US"/>
        </w:rPr>
        <w:t xml:space="preserve">ommittee; </w:t>
      </w:r>
    </w:p>
    <w:p w14:paraId="651AB7D3" w14:textId="20634F38" w:rsidR="00320F99" w:rsidRPr="00A77029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Fonts w:eastAsiaTheme="minorHAnsi"/>
          <w:kern w:val="2"/>
          <w14:ligatures w14:val="standardContextual"/>
        </w:rPr>
      </w:pPr>
      <w:r w:rsidRPr="00A77029">
        <w:rPr>
          <w:rStyle w:val="Strong"/>
          <w:b w:val="0"/>
          <w:bCs w:val="0"/>
          <w:lang w:val="en-US"/>
        </w:rPr>
        <w:t xml:space="preserve">To limit in-person meetings of the subsidiary bodies </w:t>
      </w:r>
      <w:r w:rsidR="00A73F36" w:rsidRPr="00A77029">
        <w:rPr>
          <w:rStyle w:val="Strong"/>
          <w:b w:val="0"/>
          <w:bCs w:val="0"/>
          <w:lang w:val="en-US"/>
        </w:rPr>
        <w:t xml:space="preserve">of the Technology and Economic Assessment Panel </w:t>
      </w:r>
      <w:r w:rsidRPr="00A77029">
        <w:rPr>
          <w:rStyle w:val="Strong"/>
          <w:b w:val="0"/>
          <w:bCs w:val="0"/>
          <w:lang w:val="en-US"/>
        </w:rPr>
        <w:t xml:space="preserve">to </w:t>
      </w:r>
      <w:r w:rsidR="00A73F36" w:rsidRPr="00A77029">
        <w:rPr>
          <w:rStyle w:val="Strong"/>
          <w:b w:val="0"/>
          <w:bCs w:val="0"/>
          <w:lang w:val="en-US"/>
        </w:rPr>
        <w:t xml:space="preserve">the technical options committees </w:t>
      </w:r>
      <w:r w:rsidRPr="00A77029">
        <w:rPr>
          <w:rStyle w:val="Strong"/>
          <w:b w:val="0"/>
          <w:bCs w:val="0"/>
          <w:lang w:val="en-US"/>
        </w:rPr>
        <w:t xml:space="preserve">and </w:t>
      </w:r>
      <w:r w:rsidR="00A73F36" w:rsidRPr="00A77029">
        <w:rPr>
          <w:rStyle w:val="Strong"/>
          <w:b w:val="0"/>
          <w:bCs w:val="0"/>
          <w:lang w:val="en-US"/>
        </w:rPr>
        <w:t xml:space="preserve">temporary subsidiary bodies </w:t>
      </w:r>
      <w:r w:rsidRPr="00A77029">
        <w:rPr>
          <w:rStyle w:val="Strong"/>
          <w:b w:val="0"/>
          <w:bCs w:val="0"/>
          <w:lang w:val="en-US"/>
        </w:rPr>
        <w:t xml:space="preserve">that have a substantial report due to the </w:t>
      </w:r>
      <w:r w:rsidR="00A73F36" w:rsidRPr="00A77029">
        <w:rPr>
          <w:rStyle w:val="Strong"/>
          <w:b w:val="0"/>
          <w:bCs w:val="0"/>
          <w:lang w:val="en-US"/>
        </w:rPr>
        <w:t>p</w:t>
      </w:r>
      <w:r w:rsidRPr="00A77029">
        <w:rPr>
          <w:rStyle w:val="Strong"/>
          <w:b w:val="0"/>
          <w:bCs w:val="0"/>
          <w:lang w:val="en-US"/>
        </w:rPr>
        <w:t xml:space="preserve">arties </w:t>
      </w:r>
      <w:r w:rsidR="00D572FE" w:rsidRPr="00A77029">
        <w:rPr>
          <w:rStyle w:val="Strong"/>
          <w:rFonts w:eastAsiaTheme="minorEastAsia" w:hint="eastAsia"/>
          <w:b w:val="0"/>
          <w:bCs w:val="0"/>
          <w:lang w:val="en-US" w:eastAsia="zh-CN"/>
        </w:rPr>
        <w:t xml:space="preserve">in </w:t>
      </w:r>
      <w:r w:rsidRPr="00A77029">
        <w:rPr>
          <w:rStyle w:val="Strong"/>
          <w:b w:val="0"/>
          <w:bCs w:val="0"/>
          <w:lang w:val="en-US"/>
        </w:rPr>
        <w:t xml:space="preserve">that year, such as a response to a specific decision, or where </w:t>
      </w:r>
      <w:r w:rsidR="00A77029" w:rsidRPr="00A77029">
        <w:rPr>
          <w:rStyle w:val="Strong"/>
          <w:b w:val="0"/>
          <w:bCs w:val="0"/>
          <w:lang w:val="en-US"/>
        </w:rPr>
        <w:t>in</w:t>
      </w:r>
      <w:r w:rsidR="00A77029" w:rsidRPr="00A77029">
        <w:rPr>
          <w:rStyle w:val="Strong"/>
          <w:b w:val="0"/>
          <w:bCs w:val="0"/>
          <w:lang w:val="en-US"/>
        </w:rPr>
        <w:noBreakHyphen/>
      </w:r>
      <w:r w:rsidRPr="00A77029">
        <w:rPr>
          <w:rStyle w:val="Strong"/>
          <w:b w:val="0"/>
          <w:bCs w:val="0"/>
          <w:lang w:val="en-US"/>
        </w:rPr>
        <w:t>person meetings are necessary to maintain the quality and effectiveness of their work.</w:t>
      </w:r>
    </w:p>
    <w:p w14:paraId="4704C4CB" w14:textId="7DDAE2F1" w:rsidR="00AE543B" w:rsidRPr="00A77029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14:paraId="14481E4E" w14:textId="77777777" w:rsidTr="00A73DD7">
        <w:tc>
          <w:tcPr>
            <w:tcW w:w="1897" w:type="dxa"/>
          </w:tcPr>
          <w:p w14:paraId="44517F49" w14:textId="77777777" w:rsidR="00A73DD7" w:rsidRDefault="00A73DD7" w:rsidP="0076660A">
            <w:pPr>
              <w:pStyle w:val="Normal-pool"/>
              <w:spacing w:before="360"/>
            </w:pPr>
          </w:p>
        </w:tc>
        <w:tc>
          <w:tcPr>
            <w:tcW w:w="1897" w:type="dxa"/>
          </w:tcPr>
          <w:p w14:paraId="058CE27F" w14:textId="77777777" w:rsidR="00A73DD7" w:rsidRDefault="00A73DD7" w:rsidP="0076660A">
            <w:pPr>
              <w:pStyle w:val="Normal-pool"/>
              <w:spacing w:before="36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Default="00A73DD7" w:rsidP="0076660A">
            <w:pPr>
              <w:pStyle w:val="Normal-pool"/>
              <w:spacing w:before="360"/>
            </w:pPr>
          </w:p>
        </w:tc>
        <w:tc>
          <w:tcPr>
            <w:tcW w:w="1898" w:type="dxa"/>
          </w:tcPr>
          <w:p w14:paraId="2A79DBF7" w14:textId="77777777" w:rsidR="00A73DD7" w:rsidRDefault="00A73DD7" w:rsidP="0076660A">
            <w:pPr>
              <w:pStyle w:val="Normal-pool"/>
              <w:spacing w:before="360"/>
            </w:pPr>
          </w:p>
        </w:tc>
        <w:tc>
          <w:tcPr>
            <w:tcW w:w="1898" w:type="dxa"/>
          </w:tcPr>
          <w:p w14:paraId="1FF85100" w14:textId="77777777" w:rsidR="00A73DD7" w:rsidRDefault="00A73DD7" w:rsidP="0076660A">
            <w:pPr>
              <w:pStyle w:val="Normal-pool"/>
              <w:spacing w:before="360"/>
            </w:pPr>
          </w:p>
        </w:tc>
      </w:tr>
    </w:tbl>
    <w:p w14:paraId="3432546E" w14:textId="77777777" w:rsidR="00A73DD7" w:rsidRPr="00A73DD7" w:rsidRDefault="00A73DD7" w:rsidP="00A73DD7">
      <w:pPr>
        <w:pStyle w:val="Normal-pool"/>
      </w:pPr>
    </w:p>
    <w:sectPr w:rsidR="00A73DD7" w:rsidRPr="00A73DD7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74B0F" w14:textId="77777777" w:rsidR="00BC14F4" w:rsidRPr="00AE543B" w:rsidRDefault="00BC14F4">
      <w:r w:rsidRPr="00AE543B">
        <w:separator/>
      </w:r>
    </w:p>
  </w:endnote>
  <w:endnote w:type="continuationSeparator" w:id="0">
    <w:p w14:paraId="1EE2F169" w14:textId="77777777" w:rsidR="00BC14F4" w:rsidRPr="00AE543B" w:rsidRDefault="00BC14F4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2891" w14:textId="53250B79" w:rsidR="00AB33D9" w:rsidRDefault="00AB33D9" w:rsidP="00AB33D9">
    <w:pPr>
      <w:pStyle w:val="Footer-jobnumber"/>
    </w:pPr>
    <w:bookmarkStart w:id="3" w:name="FooterJobDate"/>
    <w:r>
      <w:t>UNON_DCS_261</w:t>
    </w:r>
    <w:r w:rsidR="009A455A">
      <w:t>6406</w:t>
    </w:r>
    <w:r>
      <w:t>[E]</w:t>
    </w:r>
    <w:r>
      <w:tab/>
    </w:r>
    <w:r w:rsidR="0076660A">
      <w:t>02</w:t>
    </w:r>
    <w:r>
      <w:t>1126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95382" w14:textId="77777777" w:rsidR="00BC14F4" w:rsidRPr="00AE543B" w:rsidRDefault="00BC14F4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35D285BA" w14:textId="77777777" w:rsidR="00BC14F4" w:rsidRPr="00AE543B" w:rsidRDefault="00BC14F4" w:rsidP="00C70B49">
      <w:pPr>
        <w:pStyle w:val="Footnote-Separator"/>
      </w:pPr>
      <w:r w:rsidRPr="00AE543B">
        <w:continuationSeparator/>
      </w:r>
    </w:p>
  </w:footnote>
  <w:footnote w:type="continuationNotice" w:id="1">
    <w:p w14:paraId="6C43E20D" w14:textId="77777777" w:rsidR="00BC14F4" w:rsidRPr="00AE543B" w:rsidRDefault="00BC14F4" w:rsidP="00C70B49">
      <w:pPr>
        <w:pStyle w:val="ASpacer"/>
      </w:pPr>
    </w:p>
  </w:footnote>
  <w:footnote w:id="2">
    <w:p w14:paraId="0BD52C8F" w14:textId="77777777" w:rsidR="00DB030E" w:rsidRPr="00AF1CA1" w:rsidRDefault="00DB030E" w:rsidP="00453983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1247"/>
        <w:rPr>
          <w:sz w:val="18"/>
          <w:szCs w:val="18"/>
          <w:lang w:val="de-AT"/>
        </w:rPr>
      </w:pPr>
      <w:r w:rsidRPr="00AF1CA1">
        <w:rPr>
          <w:rStyle w:val="FootnoteReference"/>
          <w:sz w:val="18"/>
        </w:rPr>
        <w:footnoteRef/>
      </w:r>
      <w:r w:rsidRPr="00AF1CA1">
        <w:rPr>
          <w:sz w:val="18"/>
          <w:szCs w:val="18"/>
        </w:rPr>
        <w:t xml:space="preserve"> United Nations Environment Programme, </w:t>
      </w:r>
      <w:r w:rsidRPr="00AF1CA1">
        <w:rPr>
          <w:i/>
          <w:iCs/>
          <w:sz w:val="18"/>
          <w:szCs w:val="18"/>
        </w:rPr>
        <w:t>Report of the Technology and Economic Assessment Panel: Volume 1 – Progress Report</w:t>
      </w:r>
      <w:r w:rsidRPr="00AF1CA1">
        <w:rPr>
          <w:sz w:val="18"/>
          <w:szCs w:val="18"/>
        </w:rPr>
        <w:t>, May 2026 (Nairobi, 2026).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1A292507" w:rsidR="007A36F8" w:rsidRPr="00AE543B" w:rsidRDefault="00AE543B" w:rsidP="00AE543B">
    <w:pPr>
      <w:pStyle w:val="Header-pool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76660A">
      <w:rPr>
        <w:noProof/>
      </w:rPr>
      <w:t>UNEP/OzL.Pro.38/CRP.5</w:t>
    </w:r>
    <w:r w:rsidRPr="00AE543B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10809E3A" w:rsidR="007A36F8" w:rsidRPr="00AE543B" w:rsidRDefault="00AE543B" w:rsidP="00AE543B">
    <w:pPr>
      <w:pStyle w:val="Header-pool"/>
      <w:jc w:val="right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5D44D3">
      <w:rPr>
        <w:noProof/>
      </w:rPr>
      <w:t>UNEP/OzL.Pro.38/CRP.2</w:t>
    </w:r>
    <w:r w:rsidRPr="00AE543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D6DE8"/>
    <w:multiLevelType w:val="hybridMultilevel"/>
    <w:tmpl w:val="AF4EDD3A"/>
    <w:lvl w:ilvl="0" w:tplc="9000BB5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643255"/>
    <w:multiLevelType w:val="hybridMultilevel"/>
    <w:tmpl w:val="3B98B276"/>
    <w:lvl w:ilvl="0" w:tplc="DE4A6B00">
      <w:start w:val="1"/>
      <w:numFmt w:val="lowerLetter"/>
      <w:lvlText w:val="(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3" w15:restartNumberingAfterBreak="0">
    <w:nsid w:val="1A0D24A9"/>
    <w:multiLevelType w:val="hybridMultilevel"/>
    <w:tmpl w:val="216A61C4"/>
    <w:lvl w:ilvl="0" w:tplc="3FC86C3E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4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23F065AC"/>
    <w:multiLevelType w:val="hybridMultilevel"/>
    <w:tmpl w:val="3CC8293A"/>
    <w:lvl w:ilvl="0" w:tplc="DE4A6B00">
      <w:start w:val="1"/>
      <w:numFmt w:val="lowerLetter"/>
      <w:lvlText w:val="(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6" w15:restartNumberingAfterBreak="0">
    <w:nsid w:val="2CCB2941"/>
    <w:multiLevelType w:val="hybridMultilevel"/>
    <w:tmpl w:val="ED3A73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0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1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2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5" w15:restartNumberingAfterBreak="0">
    <w:nsid w:val="7CA92715"/>
    <w:multiLevelType w:val="hybridMultilevel"/>
    <w:tmpl w:val="BC86E360"/>
    <w:lvl w:ilvl="0" w:tplc="78DE7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1"/>
  </w:num>
  <w:num w:numId="2" w16cid:durableId="1242644713">
    <w:abstractNumId w:val="24"/>
  </w:num>
  <w:num w:numId="3" w16cid:durableId="1933662228">
    <w:abstractNumId w:val="18"/>
  </w:num>
  <w:num w:numId="4" w16cid:durableId="1991909117">
    <w:abstractNumId w:val="10"/>
  </w:num>
  <w:num w:numId="5" w16cid:durableId="1138956019">
    <w:abstractNumId w:val="14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7"/>
  </w:num>
  <w:num w:numId="17" w16cid:durableId="354504149">
    <w:abstractNumId w:val="25"/>
  </w:num>
  <w:num w:numId="18" w16cid:durableId="200855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5"/>
  </w:num>
  <w:num w:numId="20" w16cid:durableId="149030565">
    <w:abstractNumId w:val="12"/>
  </w:num>
  <w:num w:numId="21" w16cid:durableId="1909068334">
    <w:abstractNumId w:val="13"/>
  </w:num>
  <w:num w:numId="22" w16cid:durableId="1857035874">
    <w:abstractNumId w:val="20"/>
  </w:num>
  <w:num w:numId="23" w16cid:durableId="737482761">
    <w:abstractNumId w:val="22"/>
  </w:num>
  <w:num w:numId="24" w16cid:durableId="876089119">
    <w:abstractNumId w:val="19"/>
  </w:num>
  <w:num w:numId="25" w16cid:durableId="344476255">
    <w:abstractNumId w:val="23"/>
  </w:num>
  <w:num w:numId="26" w16cid:durableId="214047468">
    <w:abstractNumId w:val="11"/>
  </w:num>
  <w:num w:numId="27" w16cid:durableId="1558273249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n-AU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47B0"/>
    <w:rsid w:val="00026084"/>
    <w:rsid w:val="00026997"/>
    <w:rsid w:val="00026A85"/>
    <w:rsid w:val="00030EFC"/>
    <w:rsid w:val="00031F2B"/>
    <w:rsid w:val="00033E0B"/>
    <w:rsid w:val="00035EDE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C18BA"/>
    <w:rsid w:val="000C2A52"/>
    <w:rsid w:val="000C46A9"/>
    <w:rsid w:val="000D33C0"/>
    <w:rsid w:val="000D4D62"/>
    <w:rsid w:val="000D5884"/>
    <w:rsid w:val="000D6941"/>
    <w:rsid w:val="000D71B6"/>
    <w:rsid w:val="000E0405"/>
    <w:rsid w:val="000E3155"/>
    <w:rsid w:val="000E4EC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4083A"/>
    <w:rsid w:val="001408E5"/>
    <w:rsid w:val="00141A55"/>
    <w:rsid w:val="00141F2F"/>
    <w:rsid w:val="001446A3"/>
    <w:rsid w:val="001458EC"/>
    <w:rsid w:val="00152F21"/>
    <w:rsid w:val="00155395"/>
    <w:rsid w:val="001554C7"/>
    <w:rsid w:val="001608BF"/>
    <w:rsid w:val="00172E6C"/>
    <w:rsid w:val="00173D27"/>
    <w:rsid w:val="00174739"/>
    <w:rsid w:val="0017488D"/>
    <w:rsid w:val="00174A6F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69CC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4607"/>
    <w:rsid w:val="0024614C"/>
    <w:rsid w:val="00247707"/>
    <w:rsid w:val="00263171"/>
    <w:rsid w:val="00266096"/>
    <w:rsid w:val="00266980"/>
    <w:rsid w:val="00277919"/>
    <w:rsid w:val="00286740"/>
    <w:rsid w:val="00287B42"/>
    <w:rsid w:val="00290E76"/>
    <w:rsid w:val="002929D8"/>
    <w:rsid w:val="002935C2"/>
    <w:rsid w:val="002A1768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035A8"/>
    <w:rsid w:val="00310647"/>
    <w:rsid w:val="00313D5C"/>
    <w:rsid w:val="0031413F"/>
    <w:rsid w:val="003148BB"/>
    <w:rsid w:val="003173E5"/>
    <w:rsid w:val="00317976"/>
    <w:rsid w:val="00320916"/>
    <w:rsid w:val="00320F99"/>
    <w:rsid w:val="00323885"/>
    <w:rsid w:val="00331475"/>
    <w:rsid w:val="00346C59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1B27"/>
    <w:rsid w:val="003A37B8"/>
    <w:rsid w:val="003A4FD0"/>
    <w:rsid w:val="003A5AC7"/>
    <w:rsid w:val="003A69D1"/>
    <w:rsid w:val="003A7705"/>
    <w:rsid w:val="003B1545"/>
    <w:rsid w:val="003B5C57"/>
    <w:rsid w:val="003C035E"/>
    <w:rsid w:val="003C3267"/>
    <w:rsid w:val="003C409D"/>
    <w:rsid w:val="003C5BA6"/>
    <w:rsid w:val="003D2E53"/>
    <w:rsid w:val="003E795B"/>
    <w:rsid w:val="003F0E85"/>
    <w:rsid w:val="003F1F15"/>
    <w:rsid w:val="004028E5"/>
    <w:rsid w:val="004046A9"/>
    <w:rsid w:val="00404CB5"/>
    <w:rsid w:val="00405251"/>
    <w:rsid w:val="00407D87"/>
    <w:rsid w:val="00410C55"/>
    <w:rsid w:val="00413374"/>
    <w:rsid w:val="0041604D"/>
    <w:rsid w:val="00416854"/>
    <w:rsid w:val="00417725"/>
    <w:rsid w:val="0041779A"/>
    <w:rsid w:val="00417B99"/>
    <w:rsid w:val="004208E2"/>
    <w:rsid w:val="004243EA"/>
    <w:rsid w:val="00437F26"/>
    <w:rsid w:val="00440D93"/>
    <w:rsid w:val="00444097"/>
    <w:rsid w:val="00445487"/>
    <w:rsid w:val="00453983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2B9B"/>
    <w:rsid w:val="00495BFE"/>
    <w:rsid w:val="0049727E"/>
    <w:rsid w:val="00497D93"/>
    <w:rsid w:val="004A1341"/>
    <w:rsid w:val="004A42E1"/>
    <w:rsid w:val="004B162C"/>
    <w:rsid w:val="004C28A5"/>
    <w:rsid w:val="004C3DBE"/>
    <w:rsid w:val="004C5C96"/>
    <w:rsid w:val="004C6899"/>
    <w:rsid w:val="004D06A4"/>
    <w:rsid w:val="004D4F5B"/>
    <w:rsid w:val="004D60EA"/>
    <w:rsid w:val="004E59D4"/>
    <w:rsid w:val="004E79AC"/>
    <w:rsid w:val="004F1A81"/>
    <w:rsid w:val="00506DE5"/>
    <w:rsid w:val="00516E79"/>
    <w:rsid w:val="005218D9"/>
    <w:rsid w:val="00521F2C"/>
    <w:rsid w:val="00531C61"/>
    <w:rsid w:val="00532E47"/>
    <w:rsid w:val="00534D85"/>
    <w:rsid w:val="00536186"/>
    <w:rsid w:val="00536826"/>
    <w:rsid w:val="005403B2"/>
    <w:rsid w:val="00543D7F"/>
    <w:rsid w:val="00544CBB"/>
    <w:rsid w:val="005463FD"/>
    <w:rsid w:val="00550518"/>
    <w:rsid w:val="00552CD6"/>
    <w:rsid w:val="00554284"/>
    <w:rsid w:val="005667F6"/>
    <w:rsid w:val="00571DF1"/>
    <w:rsid w:val="0057315F"/>
    <w:rsid w:val="00575DF1"/>
    <w:rsid w:val="00576104"/>
    <w:rsid w:val="00586078"/>
    <w:rsid w:val="00586991"/>
    <w:rsid w:val="005940BC"/>
    <w:rsid w:val="00594A63"/>
    <w:rsid w:val="00594BA0"/>
    <w:rsid w:val="005A24A6"/>
    <w:rsid w:val="005A6507"/>
    <w:rsid w:val="005B3069"/>
    <w:rsid w:val="005B64B8"/>
    <w:rsid w:val="005C67C8"/>
    <w:rsid w:val="005D0249"/>
    <w:rsid w:val="005D44D3"/>
    <w:rsid w:val="005D6E8C"/>
    <w:rsid w:val="005D70C3"/>
    <w:rsid w:val="005F0CF1"/>
    <w:rsid w:val="005F100C"/>
    <w:rsid w:val="005F68DA"/>
    <w:rsid w:val="005F75E6"/>
    <w:rsid w:val="006014DD"/>
    <w:rsid w:val="0060773B"/>
    <w:rsid w:val="00607D94"/>
    <w:rsid w:val="006157B5"/>
    <w:rsid w:val="0061749E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31FE"/>
    <w:rsid w:val="00684EE3"/>
    <w:rsid w:val="006868F7"/>
    <w:rsid w:val="00690922"/>
    <w:rsid w:val="00692E2A"/>
    <w:rsid w:val="006A1D44"/>
    <w:rsid w:val="006A3426"/>
    <w:rsid w:val="006A76F2"/>
    <w:rsid w:val="006B5821"/>
    <w:rsid w:val="006C3DDA"/>
    <w:rsid w:val="006D3277"/>
    <w:rsid w:val="006D7EFB"/>
    <w:rsid w:val="006E6672"/>
    <w:rsid w:val="006E6722"/>
    <w:rsid w:val="006F04F9"/>
    <w:rsid w:val="006F10F1"/>
    <w:rsid w:val="007027B9"/>
    <w:rsid w:val="007137E1"/>
    <w:rsid w:val="00713D8F"/>
    <w:rsid w:val="007141E4"/>
    <w:rsid w:val="00715E88"/>
    <w:rsid w:val="00717CB2"/>
    <w:rsid w:val="0072508B"/>
    <w:rsid w:val="00730808"/>
    <w:rsid w:val="00732257"/>
    <w:rsid w:val="00734CAA"/>
    <w:rsid w:val="00736583"/>
    <w:rsid w:val="0074070B"/>
    <w:rsid w:val="00741ADB"/>
    <w:rsid w:val="00746F47"/>
    <w:rsid w:val="00753EFE"/>
    <w:rsid w:val="0075473A"/>
    <w:rsid w:val="00755106"/>
    <w:rsid w:val="0075533C"/>
    <w:rsid w:val="00757581"/>
    <w:rsid w:val="007611A0"/>
    <w:rsid w:val="007658A0"/>
    <w:rsid w:val="0076660A"/>
    <w:rsid w:val="00771992"/>
    <w:rsid w:val="00771D22"/>
    <w:rsid w:val="0077454F"/>
    <w:rsid w:val="007779DD"/>
    <w:rsid w:val="00783907"/>
    <w:rsid w:val="00796D3F"/>
    <w:rsid w:val="00797286"/>
    <w:rsid w:val="007A07C8"/>
    <w:rsid w:val="007A1683"/>
    <w:rsid w:val="007A36F8"/>
    <w:rsid w:val="007A5C12"/>
    <w:rsid w:val="007A7CB0"/>
    <w:rsid w:val="007B68A3"/>
    <w:rsid w:val="007C10C5"/>
    <w:rsid w:val="007C2541"/>
    <w:rsid w:val="007D2BF7"/>
    <w:rsid w:val="007D4DF1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30E26"/>
    <w:rsid w:val="00833EB7"/>
    <w:rsid w:val="00842CEE"/>
    <w:rsid w:val="00843576"/>
    <w:rsid w:val="00843B64"/>
    <w:rsid w:val="008470BD"/>
    <w:rsid w:val="008478FC"/>
    <w:rsid w:val="00855B4F"/>
    <w:rsid w:val="00860682"/>
    <w:rsid w:val="008608C9"/>
    <w:rsid w:val="00867BFF"/>
    <w:rsid w:val="008718ED"/>
    <w:rsid w:val="00880621"/>
    <w:rsid w:val="0088480A"/>
    <w:rsid w:val="00887314"/>
    <w:rsid w:val="0088757A"/>
    <w:rsid w:val="008957DD"/>
    <w:rsid w:val="00897D98"/>
    <w:rsid w:val="008A17D8"/>
    <w:rsid w:val="008A26B4"/>
    <w:rsid w:val="008A469A"/>
    <w:rsid w:val="008A48D1"/>
    <w:rsid w:val="008A6DF2"/>
    <w:rsid w:val="008A7807"/>
    <w:rsid w:val="008B0D6B"/>
    <w:rsid w:val="008B3832"/>
    <w:rsid w:val="008B4CC9"/>
    <w:rsid w:val="008C13F0"/>
    <w:rsid w:val="008C1B8B"/>
    <w:rsid w:val="008D11AB"/>
    <w:rsid w:val="008D3AE0"/>
    <w:rsid w:val="008D7C99"/>
    <w:rsid w:val="008E0FCB"/>
    <w:rsid w:val="008F1859"/>
    <w:rsid w:val="008F6913"/>
    <w:rsid w:val="00907D78"/>
    <w:rsid w:val="00917904"/>
    <w:rsid w:val="00920EF8"/>
    <w:rsid w:val="0092178C"/>
    <w:rsid w:val="0092493F"/>
    <w:rsid w:val="00930B88"/>
    <w:rsid w:val="009368E6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339A"/>
    <w:rsid w:val="00965B39"/>
    <w:rsid w:val="00967621"/>
    <w:rsid w:val="00967E6A"/>
    <w:rsid w:val="009749E5"/>
    <w:rsid w:val="00975156"/>
    <w:rsid w:val="00980797"/>
    <w:rsid w:val="009935AC"/>
    <w:rsid w:val="009A455A"/>
    <w:rsid w:val="009A6054"/>
    <w:rsid w:val="009B4A0F"/>
    <w:rsid w:val="009C0FEC"/>
    <w:rsid w:val="009C11D2"/>
    <w:rsid w:val="009C1874"/>
    <w:rsid w:val="009C6C70"/>
    <w:rsid w:val="009D0922"/>
    <w:rsid w:val="009D0B63"/>
    <w:rsid w:val="009D11CE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15901"/>
    <w:rsid w:val="00A231EA"/>
    <w:rsid w:val="00A232EE"/>
    <w:rsid w:val="00A344AC"/>
    <w:rsid w:val="00A4175F"/>
    <w:rsid w:val="00A44411"/>
    <w:rsid w:val="00A46105"/>
    <w:rsid w:val="00A469FA"/>
    <w:rsid w:val="00A50E94"/>
    <w:rsid w:val="00A52F3D"/>
    <w:rsid w:val="00A55B01"/>
    <w:rsid w:val="00A56B5B"/>
    <w:rsid w:val="00A5753A"/>
    <w:rsid w:val="00A603FF"/>
    <w:rsid w:val="00A657DD"/>
    <w:rsid w:val="00A666A6"/>
    <w:rsid w:val="00A675FD"/>
    <w:rsid w:val="00A71369"/>
    <w:rsid w:val="00A72437"/>
    <w:rsid w:val="00A73DD7"/>
    <w:rsid w:val="00A73F36"/>
    <w:rsid w:val="00A77029"/>
    <w:rsid w:val="00A80611"/>
    <w:rsid w:val="00A84B15"/>
    <w:rsid w:val="00A85248"/>
    <w:rsid w:val="00A87016"/>
    <w:rsid w:val="00A91969"/>
    <w:rsid w:val="00AA78E6"/>
    <w:rsid w:val="00AB1F69"/>
    <w:rsid w:val="00AB33D9"/>
    <w:rsid w:val="00AB5340"/>
    <w:rsid w:val="00AB53B6"/>
    <w:rsid w:val="00AC010E"/>
    <w:rsid w:val="00AC01CC"/>
    <w:rsid w:val="00AC16B8"/>
    <w:rsid w:val="00AC25CA"/>
    <w:rsid w:val="00AC27BD"/>
    <w:rsid w:val="00AC7C96"/>
    <w:rsid w:val="00AE237D"/>
    <w:rsid w:val="00AE2A3D"/>
    <w:rsid w:val="00AE502A"/>
    <w:rsid w:val="00AE543B"/>
    <w:rsid w:val="00AE6D81"/>
    <w:rsid w:val="00AF0DF7"/>
    <w:rsid w:val="00AF1CA1"/>
    <w:rsid w:val="00AF7C07"/>
    <w:rsid w:val="00B170E5"/>
    <w:rsid w:val="00B22C93"/>
    <w:rsid w:val="00B244E4"/>
    <w:rsid w:val="00B24B3E"/>
    <w:rsid w:val="00B27589"/>
    <w:rsid w:val="00B37EF9"/>
    <w:rsid w:val="00B405B7"/>
    <w:rsid w:val="00B4397A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5677"/>
    <w:rsid w:val="00B779E1"/>
    <w:rsid w:val="00B859A3"/>
    <w:rsid w:val="00B86DF9"/>
    <w:rsid w:val="00B91EE1"/>
    <w:rsid w:val="00BA0090"/>
    <w:rsid w:val="00BA1A67"/>
    <w:rsid w:val="00BB49DE"/>
    <w:rsid w:val="00BC07FE"/>
    <w:rsid w:val="00BC14F4"/>
    <w:rsid w:val="00BC2858"/>
    <w:rsid w:val="00BD0163"/>
    <w:rsid w:val="00BD159E"/>
    <w:rsid w:val="00BD6A0C"/>
    <w:rsid w:val="00BE5B5F"/>
    <w:rsid w:val="00BE77D4"/>
    <w:rsid w:val="00BE7F3A"/>
    <w:rsid w:val="00BF2D2B"/>
    <w:rsid w:val="00C02AFB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C7C"/>
    <w:rsid w:val="00C81951"/>
    <w:rsid w:val="00C83A8F"/>
    <w:rsid w:val="00C84759"/>
    <w:rsid w:val="00C87498"/>
    <w:rsid w:val="00C91F0A"/>
    <w:rsid w:val="00C94235"/>
    <w:rsid w:val="00C97578"/>
    <w:rsid w:val="00C97627"/>
    <w:rsid w:val="00CA67DC"/>
    <w:rsid w:val="00CA6C7F"/>
    <w:rsid w:val="00CA78AF"/>
    <w:rsid w:val="00CB6F8C"/>
    <w:rsid w:val="00CC0260"/>
    <w:rsid w:val="00CC10A6"/>
    <w:rsid w:val="00CD5EB8"/>
    <w:rsid w:val="00CD6818"/>
    <w:rsid w:val="00CD6AC7"/>
    <w:rsid w:val="00CD7044"/>
    <w:rsid w:val="00CE08B9"/>
    <w:rsid w:val="00CE524C"/>
    <w:rsid w:val="00CF06CE"/>
    <w:rsid w:val="00CF141F"/>
    <w:rsid w:val="00CF4777"/>
    <w:rsid w:val="00CF5AF8"/>
    <w:rsid w:val="00D0239C"/>
    <w:rsid w:val="00D067BB"/>
    <w:rsid w:val="00D070CC"/>
    <w:rsid w:val="00D1352A"/>
    <w:rsid w:val="00D13EDE"/>
    <w:rsid w:val="00D169AF"/>
    <w:rsid w:val="00D20245"/>
    <w:rsid w:val="00D24BE7"/>
    <w:rsid w:val="00D24FD1"/>
    <w:rsid w:val="00D25249"/>
    <w:rsid w:val="00D255A7"/>
    <w:rsid w:val="00D42EEF"/>
    <w:rsid w:val="00D44172"/>
    <w:rsid w:val="00D4634A"/>
    <w:rsid w:val="00D46D52"/>
    <w:rsid w:val="00D526D8"/>
    <w:rsid w:val="00D572FE"/>
    <w:rsid w:val="00D63B8C"/>
    <w:rsid w:val="00D7072E"/>
    <w:rsid w:val="00D712FD"/>
    <w:rsid w:val="00D72CB6"/>
    <w:rsid w:val="00D739CC"/>
    <w:rsid w:val="00D8093D"/>
    <w:rsid w:val="00D8108C"/>
    <w:rsid w:val="00D842AE"/>
    <w:rsid w:val="00D9211C"/>
    <w:rsid w:val="00D92DE0"/>
    <w:rsid w:val="00D92FEF"/>
    <w:rsid w:val="00D93139"/>
    <w:rsid w:val="00D93A0F"/>
    <w:rsid w:val="00DA1BCA"/>
    <w:rsid w:val="00DA3FFA"/>
    <w:rsid w:val="00DA7299"/>
    <w:rsid w:val="00DB030E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0A15"/>
    <w:rsid w:val="00E012CF"/>
    <w:rsid w:val="00E0574F"/>
    <w:rsid w:val="00E06797"/>
    <w:rsid w:val="00E11CDE"/>
    <w:rsid w:val="00E122BC"/>
    <w:rsid w:val="00E1265B"/>
    <w:rsid w:val="00E13B48"/>
    <w:rsid w:val="00E1404F"/>
    <w:rsid w:val="00E212EF"/>
    <w:rsid w:val="00E21C83"/>
    <w:rsid w:val="00E24ADA"/>
    <w:rsid w:val="00E256CA"/>
    <w:rsid w:val="00E256F6"/>
    <w:rsid w:val="00E25C36"/>
    <w:rsid w:val="00E26562"/>
    <w:rsid w:val="00E2731B"/>
    <w:rsid w:val="00E32F59"/>
    <w:rsid w:val="00E3430B"/>
    <w:rsid w:val="00E37F15"/>
    <w:rsid w:val="00E41C55"/>
    <w:rsid w:val="00E440CD"/>
    <w:rsid w:val="00E46D9A"/>
    <w:rsid w:val="00E509D1"/>
    <w:rsid w:val="00E52233"/>
    <w:rsid w:val="00E565FF"/>
    <w:rsid w:val="00E600D6"/>
    <w:rsid w:val="00E63C75"/>
    <w:rsid w:val="00E65388"/>
    <w:rsid w:val="00E65DE1"/>
    <w:rsid w:val="00E67833"/>
    <w:rsid w:val="00E719FC"/>
    <w:rsid w:val="00E73370"/>
    <w:rsid w:val="00E73C6B"/>
    <w:rsid w:val="00E74ACB"/>
    <w:rsid w:val="00E74F76"/>
    <w:rsid w:val="00E85B7D"/>
    <w:rsid w:val="00E9121B"/>
    <w:rsid w:val="00E94B48"/>
    <w:rsid w:val="00E96614"/>
    <w:rsid w:val="00E96B87"/>
    <w:rsid w:val="00E97833"/>
    <w:rsid w:val="00E97CD5"/>
    <w:rsid w:val="00E97DF1"/>
    <w:rsid w:val="00E97FD3"/>
    <w:rsid w:val="00EA0AE2"/>
    <w:rsid w:val="00EA292F"/>
    <w:rsid w:val="00EA39E5"/>
    <w:rsid w:val="00EB03F2"/>
    <w:rsid w:val="00EB3106"/>
    <w:rsid w:val="00EC277D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F0083A"/>
    <w:rsid w:val="00F03B69"/>
    <w:rsid w:val="00F07A50"/>
    <w:rsid w:val="00F10EBA"/>
    <w:rsid w:val="00F113DA"/>
    <w:rsid w:val="00F1578E"/>
    <w:rsid w:val="00F20BDF"/>
    <w:rsid w:val="00F23184"/>
    <w:rsid w:val="00F25F15"/>
    <w:rsid w:val="00F319FC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21E7"/>
    <w:rsid w:val="00F75453"/>
    <w:rsid w:val="00F766A3"/>
    <w:rsid w:val="00F8091E"/>
    <w:rsid w:val="00F81918"/>
    <w:rsid w:val="00F8615C"/>
    <w:rsid w:val="00F956A7"/>
    <w:rsid w:val="00F969E5"/>
    <w:rsid w:val="00F97AEE"/>
    <w:rsid w:val="00F97E54"/>
    <w:rsid w:val="00FA1C95"/>
    <w:rsid w:val="00FA6BB0"/>
    <w:rsid w:val="00FA6FA9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320F99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3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4</TotalTime>
  <Pages>1</Pages>
  <Words>338</Words>
  <Characters>1892</Characters>
  <Application>Microsoft Office Word</Application>
  <DocSecurity>0</DocSecurity>
  <PresentationFormat/>
  <Lines>55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Jane Mbau</cp:lastModifiedBy>
  <cp:revision>6</cp:revision>
  <cp:lastPrinted>2010-07-07T11:56:00Z</cp:lastPrinted>
  <dcterms:created xsi:type="dcterms:W3CDTF">2026-11-02T19:15:00Z</dcterms:created>
  <dcterms:modified xsi:type="dcterms:W3CDTF">2026-11-02T19:18:00Z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</Properties>
</file>