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2693"/>
        <w:gridCol w:w="6520"/>
        <w:gridCol w:w="283"/>
      </w:tblGrid>
      <w:tr w:rsidR="005D0209" w:rsidRPr="005D0209" w14:paraId="1E040B8B" w14:textId="77777777" w:rsidTr="005D0209">
        <w:trPr>
          <w:trHeight w:val="850"/>
        </w:trPr>
        <w:tc>
          <w:tcPr>
            <w:tcW w:w="2693" w:type="dxa"/>
          </w:tcPr>
          <w:p w14:paraId="0F7B6D22" w14:textId="359830CE" w:rsidR="005D0209" w:rsidRPr="005D0209" w:rsidRDefault="005D0209" w:rsidP="00D156F1">
            <w:pPr>
              <w:pStyle w:val="AUnitedNations"/>
              <w:tabs>
                <w:tab w:val="clear" w:pos="624"/>
                <w:tab w:val="clear" w:pos="1871"/>
                <w:tab w:val="clear" w:pos="2495"/>
                <w:tab w:val="clear" w:pos="3119"/>
                <w:tab w:val="clear" w:pos="3742"/>
                <w:tab w:val="clear" w:pos="4366"/>
              </w:tabs>
            </w:pPr>
            <w:r w:rsidRPr="005D0209">
              <w:t xml:space="preserve">ОРГАНИЗАЦИЯ </w:t>
            </w:r>
            <w:r w:rsidRPr="005D0209">
              <w:br/>
              <w:t xml:space="preserve">ОБЪЕДИНЕННЫХ </w:t>
            </w:r>
            <w:r w:rsidRPr="005D0209">
              <w:br/>
              <w:t>НАЦИЙ</w:t>
            </w:r>
          </w:p>
        </w:tc>
        <w:tc>
          <w:tcPr>
            <w:tcW w:w="6520" w:type="dxa"/>
          </w:tcPr>
          <w:p w14:paraId="0D167BFC" w14:textId="66DA8833" w:rsidR="005D0209" w:rsidRPr="005D0209" w:rsidRDefault="005D0209" w:rsidP="00D156F1">
            <w:pPr>
              <w:pStyle w:val="Normal-pool"/>
              <w:tabs>
                <w:tab w:val="clear" w:pos="624"/>
                <w:tab w:val="clear" w:pos="1247"/>
                <w:tab w:val="clear" w:pos="1871"/>
                <w:tab w:val="clear" w:pos="2495"/>
                <w:tab w:val="clear" w:pos="3119"/>
                <w:tab w:val="clear" w:pos="3742"/>
                <w:tab w:val="clear" w:pos="4366"/>
              </w:tabs>
            </w:pPr>
            <w:r w:rsidRPr="005D0209">
              <w:rPr>
                <w:noProof/>
              </w:rPr>
              <w:drawing>
                <wp:anchor distT="0" distB="0" distL="114300" distR="114300" simplePos="0" relativeHeight="251657216" behindDoc="0" locked="0" layoutInCell="1" allowOverlap="1" wp14:anchorId="68A7FC3E" wp14:editId="1AB41268">
                  <wp:simplePos x="0" y="0"/>
                  <wp:positionH relativeFrom="column">
                    <wp:posOffset>-635</wp:posOffset>
                  </wp:positionH>
                  <wp:positionV relativeFrom="paragraph">
                    <wp:posOffset>-1270</wp:posOffset>
                  </wp:positionV>
                  <wp:extent cx="1269153" cy="573559"/>
                  <wp:effectExtent l="0" t="0" r="0" b="0"/>
                  <wp:wrapNone/>
                  <wp:docPr id="1684097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097457" name=""/>
                          <pic:cNvPicPr/>
                        </pic:nvPicPr>
                        <pic:blipFill>
                          <a:blip r:embed="rId10">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283" w:type="dxa"/>
          </w:tcPr>
          <w:p w14:paraId="329F22BA" w14:textId="77777777" w:rsidR="005D0209" w:rsidRPr="005D0209" w:rsidRDefault="005D0209" w:rsidP="00D156F1">
            <w:pPr>
              <w:pStyle w:val="Normal-pool"/>
              <w:tabs>
                <w:tab w:val="clear" w:pos="624"/>
                <w:tab w:val="clear" w:pos="1247"/>
                <w:tab w:val="clear" w:pos="1871"/>
                <w:tab w:val="clear" w:pos="2495"/>
                <w:tab w:val="clear" w:pos="3119"/>
                <w:tab w:val="clear" w:pos="3742"/>
                <w:tab w:val="clear" w:pos="4366"/>
              </w:tabs>
            </w:pPr>
          </w:p>
        </w:tc>
      </w:tr>
    </w:tbl>
    <w:p w14:paraId="1740CA17" w14:textId="77777777" w:rsidR="00E1409B" w:rsidRPr="005D0209" w:rsidRDefault="00E1409B" w:rsidP="00D156F1">
      <w:pPr>
        <w:pStyle w:val="ASpacer"/>
        <w:tabs>
          <w:tab w:val="clear" w:pos="624"/>
          <w:tab w:val="clear" w:pos="1247"/>
          <w:tab w:val="clear" w:pos="1871"/>
          <w:tab w:val="clear" w:pos="2495"/>
          <w:tab w:val="clear" w:pos="3119"/>
          <w:tab w:val="clear" w:pos="3742"/>
          <w:tab w:val="clear" w:pos="4366"/>
        </w:tabs>
      </w:pPr>
    </w:p>
    <w:tbl>
      <w:tblPr>
        <w:tblW w:w="9496" w:type="dxa"/>
        <w:tblLook w:val="0000" w:firstRow="0" w:lastRow="0" w:firstColumn="0" w:lastColumn="0" w:noHBand="0" w:noVBand="0"/>
      </w:tblPr>
      <w:tblGrid>
        <w:gridCol w:w="6378"/>
        <w:gridCol w:w="3118"/>
      </w:tblGrid>
      <w:tr w:rsidR="005D0209" w:rsidRPr="005D0209" w14:paraId="4E553F18" w14:textId="77777777" w:rsidTr="005D0209">
        <w:trPr>
          <w:trHeight w:val="340"/>
        </w:trPr>
        <w:tc>
          <w:tcPr>
            <w:tcW w:w="3358" w:type="pct"/>
            <w:vAlign w:val="bottom"/>
          </w:tcPr>
          <w:p w14:paraId="4DCF9809" w14:textId="77777777" w:rsidR="005D0209" w:rsidRPr="005D0209" w:rsidRDefault="005D0209" w:rsidP="00D156F1">
            <w:pPr>
              <w:pStyle w:val="Normal-pool"/>
              <w:tabs>
                <w:tab w:val="clear" w:pos="624"/>
                <w:tab w:val="clear" w:pos="1247"/>
                <w:tab w:val="clear" w:pos="1871"/>
                <w:tab w:val="clear" w:pos="2495"/>
                <w:tab w:val="clear" w:pos="3119"/>
                <w:tab w:val="clear" w:pos="3742"/>
                <w:tab w:val="clear" w:pos="4366"/>
              </w:tabs>
            </w:pPr>
          </w:p>
        </w:tc>
        <w:tc>
          <w:tcPr>
            <w:tcW w:w="1642" w:type="pct"/>
            <w:noWrap/>
            <w:vAlign w:val="bottom"/>
          </w:tcPr>
          <w:p w14:paraId="30086D48" w14:textId="1FE72B48" w:rsidR="005D0209" w:rsidRPr="00196BEB" w:rsidRDefault="005D0209" w:rsidP="00D156F1">
            <w:pPr>
              <w:pStyle w:val="ASymbol"/>
              <w:tabs>
                <w:tab w:val="clear" w:pos="624"/>
                <w:tab w:val="clear" w:pos="1871"/>
                <w:tab w:val="clear" w:pos="2495"/>
                <w:tab w:val="clear" w:pos="3119"/>
                <w:tab w:val="clear" w:pos="3742"/>
                <w:tab w:val="clear" w:pos="4366"/>
              </w:tabs>
            </w:pPr>
            <w:r w:rsidRPr="005D0209">
              <w:rPr>
                <w:b/>
                <w:sz w:val="28"/>
              </w:rPr>
              <w:t>UNEP</w:t>
            </w:r>
            <w:r w:rsidRPr="005D0209">
              <w:t>/OzL.Pro.WG.</w:t>
            </w:r>
            <w:bookmarkStart w:id="0" w:name="Symbol1A"/>
            <w:r w:rsidRPr="005D0209">
              <w:t>1</w:t>
            </w:r>
            <w:bookmarkStart w:id="1" w:name="Symbol1B"/>
            <w:bookmarkEnd w:id="0"/>
            <w:r w:rsidRPr="005D0209">
              <w:t>/48</w:t>
            </w:r>
            <w:bookmarkStart w:id="2" w:name="Symbol1C"/>
            <w:bookmarkEnd w:id="1"/>
            <w:r w:rsidRPr="005D0209">
              <w:t>/</w:t>
            </w:r>
            <w:bookmarkEnd w:id="2"/>
            <w:r w:rsidR="0008116C">
              <w:rPr>
                <w:lang w:val="en-US"/>
              </w:rPr>
              <w:t>L</w:t>
            </w:r>
            <w:r w:rsidR="0008116C" w:rsidRPr="00196BEB">
              <w:t>.1</w:t>
            </w:r>
          </w:p>
        </w:tc>
      </w:tr>
    </w:tbl>
    <w:p w14:paraId="5273B381" w14:textId="77777777" w:rsidR="005D0209" w:rsidRPr="005D0209" w:rsidRDefault="005D0209" w:rsidP="00D156F1">
      <w:pPr>
        <w:pStyle w:val="ASpacer"/>
        <w:tabs>
          <w:tab w:val="clear" w:pos="624"/>
          <w:tab w:val="clear" w:pos="1247"/>
          <w:tab w:val="clear" w:pos="1871"/>
          <w:tab w:val="clear" w:pos="2495"/>
          <w:tab w:val="clear" w:pos="3119"/>
          <w:tab w:val="clear" w:pos="3742"/>
          <w:tab w:val="clear" w:pos="4366"/>
        </w:tabs>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5D0209" w:rsidRPr="00EB17BF" w14:paraId="1B33E280" w14:textId="77777777" w:rsidTr="005D0209">
        <w:trPr>
          <w:trHeight w:val="2098"/>
        </w:trPr>
        <w:tc>
          <w:tcPr>
            <w:tcW w:w="5386" w:type="dxa"/>
          </w:tcPr>
          <w:p w14:paraId="6E753178" w14:textId="40EC51F8" w:rsidR="005D0209" w:rsidRPr="005D0209" w:rsidRDefault="005D0209" w:rsidP="00D156F1">
            <w:pPr>
              <w:pStyle w:val="AConvName"/>
              <w:tabs>
                <w:tab w:val="clear" w:pos="624"/>
                <w:tab w:val="clear" w:pos="1871"/>
                <w:tab w:val="clear" w:pos="2495"/>
                <w:tab w:val="clear" w:pos="3119"/>
                <w:tab w:val="clear" w:pos="3742"/>
                <w:tab w:val="clear" w:pos="4366"/>
              </w:tabs>
            </w:pPr>
            <w:r w:rsidRPr="005D0209">
              <w:t xml:space="preserve">Монреальский протокол </w:t>
            </w:r>
            <w:r w:rsidRPr="005D0209">
              <w:br/>
              <w:t xml:space="preserve">по веществам, разрушающим </w:t>
            </w:r>
            <w:r w:rsidRPr="005D0209">
              <w:br/>
              <w:t>озоновый слой</w:t>
            </w:r>
          </w:p>
        </w:tc>
        <w:tc>
          <w:tcPr>
            <w:tcW w:w="992" w:type="dxa"/>
          </w:tcPr>
          <w:p w14:paraId="20F7C92C" w14:textId="77777777" w:rsidR="005D0209" w:rsidRPr="005D0209" w:rsidRDefault="005D0209" w:rsidP="00D156F1">
            <w:pPr>
              <w:pStyle w:val="Normal-pool"/>
              <w:tabs>
                <w:tab w:val="clear" w:pos="624"/>
                <w:tab w:val="clear" w:pos="1247"/>
                <w:tab w:val="clear" w:pos="1871"/>
                <w:tab w:val="clear" w:pos="2495"/>
                <w:tab w:val="clear" w:pos="3119"/>
                <w:tab w:val="clear" w:pos="3742"/>
                <w:tab w:val="clear" w:pos="4366"/>
              </w:tabs>
            </w:pPr>
          </w:p>
        </w:tc>
        <w:tc>
          <w:tcPr>
            <w:tcW w:w="3118" w:type="dxa"/>
          </w:tcPr>
          <w:p w14:paraId="4AA8EDD5" w14:textId="406367FB" w:rsidR="005D0209" w:rsidRPr="005358A2" w:rsidRDefault="005D0209" w:rsidP="00D156F1">
            <w:pPr>
              <w:pStyle w:val="AText"/>
              <w:tabs>
                <w:tab w:val="clear" w:pos="624"/>
                <w:tab w:val="clear" w:pos="1247"/>
                <w:tab w:val="clear" w:pos="1871"/>
                <w:tab w:val="clear" w:pos="2495"/>
                <w:tab w:val="clear" w:pos="3119"/>
                <w:tab w:val="clear" w:pos="3742"/>
                <w:tab w:val="clear" w:pos="4366"/>
              </w:tabs>
              <w:rPr>
                <w:lang w:val="en-GB"/>
              </w:rPr>
            </w:pPr>
            <w:r w:rsidRPr="005358A2">
              <w:rPr>
                <w:lang w:val="en-GB"/>
              </w:rPr>
              <w:t xml:space="preserve">Distr.: </w:t>
            </w:r>
            <w:r w:rsidR="0008116C">
              <w:rPr>
                <w:lang w:val="en-GB"/>
              </w:rPr>
              <w:t>Limited</w:t>
            </w:r>
          </w:p>
          <w:p w14:paraId="62B5FBDE" w14:textId="627969FB" w:rsidR="005D0209" w:rsidRPr="005358A2" w:rsidRDefault="0008116C" w:rsidP="00D156F1">
            <w:pPr>
              <w:pStyle w:val="AText0"/>
              <w:tabs>
                <w:tab w:val="clear" w:pos="624"/>
                <w:tab w:val="clear" w:pos="1247"/>
                <w:tab w:val="clear" w:pos="1871"/>
                <w:tab w:val="clear" w:pos="2495"/>
                <w:tab w:val="clear" w:pos="3119"/>
                <w:tab w:val="clear" w:pos="3742"/>
                <w:tab w:val="clear" w:pos="4366"/>
              </w:tabs>
              <w:rPr>
                <w:lang w:val="en-GB"/>
              </w:rPr>
            </w:pPr>
            <w:bookmarkStart w:id="3" w:name="DistributionDate"/>
            <w:r w:rsidRPr="00C678D1">
              <w:rPr>
                <w:rFonts w:eastAsiaTheme="minorEastAsia"/>
                <w:lang w:val="en-US"/>
              </w:rPr>
              <w:t>1</w:t>
            </w:r>
            <w:r w:rsidR="005C48EF">
              <w:rPr>
                <w:rFonts w:eastAsiaTheme="minorEastAsia"/>
              </w:rPr>
              <w:t>5</w:t>
            </w:r>
            <w:r w:rsidRPr="00C678D1">
              <w:rPr>
                <w:rFonts w:eastAsiaTheme="minorEastAsia"/>
                <w:lang w:val="en-US"/>
              </w:rPr>
              <w:t xml:space="preserve"> July 2026</w:t>
            </w:r>
            <w:bookmarkEnd w:id="3"/>
            <w:r w:rsidR="005D0209" w:rsidRPr="005358A2">
              <w:rPr>
                <w:lang w:val="en-GB"/>
              </w:rPr>
              <w:t xml:space="preserve"> </w:t>
            </w:r>
          </w:p>
          <w:p w14:paraId="5CED6B22" w14:textId="4AA95B10" w:rsidR="005D0209" w:rsidRPr="005358A2" w:rsidRDefault="005358A2" w:rsidP="00D156F1">
            <w:pPr>
              <w:pStyle w:val="AText"/>
              <w:tabs>
                <w:tab w:val="clear" w:pos="624"/>
                <w:tab w:val="clear" w:pos="1247"/>
                <w:tab w:val="clear" w:pos="1871"/>
                <w:tab w:val="clear" w:pos="2495"/>
                <w:tab w:val="clear" w:pos="3119"/>
                <w:tab w:val="clear" w:pos="3742"/>
                <w:tab w:val="clear" w:pos="4366"/>
              </w:tabs>
              <w:rPr>
                <w:lang w:val="en-GB"/>
              </w:rPr>
            </w:pPr>
            <w:bookmarkStart w:id="4" w:name="DistributionLang"/>
            <w:r w:rsidRPr="005358A2">
              <w:rPr>
                <w:lang w:val="en-GB"/>
              </w:rPr>
              <w:t xml:space="preserve">Russian </w:t>
            </w:r>
            <w:r w:rsidRPr="005358A2">
              <w:rPr>
                <w:lang w:val="en-GB"/>
              </w:rPr>
              <w:br/>
              <w:t>Original: English</w:t>
            </w:r>
            <w:bookmarkEnd w:id="4"/>
          </w:p>
        </w:tc>
      </w:tr>
    </w:tbl>
    <w:p w14:paraId="5AAE35B7" w14:textId="77777777" w:rsidR="005D0209" w:rsidRPr="005358A2" w:rsidRDefault="005D0209" w:rsidP="00D156F1">
      <w:pPr>
        <w:pStyle w:val="ASpacer"/>
        <w:tabs>
          <w:tab w:val="clear" w:pos="624"/>
          <w:tab w:val="clear" w:pos="1247"/>
          <w:tab w:val="clear" w:pos="1871"/>
          <w:tab w:val="clear" w:pos="2495"/>
          <w:tab w:val="clear" w:pos="3119"/>
          <w:tab w:val="clear" w:pos="3742"/>
          <w:tab w:val="clear" w:pos="4366"/>
        </w:tabs>
        <w:rPr>
          <w:lang w:val="en-GB"/>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5D0209" w:rsidRPr="005D0209" w14:paraId="42AFDA5E" w14:textId="77777777" w:rsidTr="005D0209">
        <w:trPr>
          <w:trHeight w:val="57"/>
        </w:trPr>
        <w:tc>
          <w:tcPr>
            <w:tcW w:w="5301" w:type="dxa"/>
          </w:tcPr>
          <w:p w14:paraId="086430E0" w14:textId="77777777" w:rsidR="005D0209" w:rsidRPr="005D0209" w:rsidRDefault="005D0209" w:rsidP="00D156F1">
            <w:pPr>
              <w:pStyle w:val="AATitle"/>
              <w:tabs>
                <w:tab w:val="clear" w:pos="624"/>
                <w:tab w:val="clear" w:pos="1247"/>
                <w:tab w:val="clear" w:pos="1871"/>
                <w:tab w:val="clear" w:pos="2495"/>
                <w:tab w:val="clear" w:pos="3119"/>
                <w:tab w:val="clear" w:pos="3742"/>
                <w:tab w:val="clear" w:pos="4366"/>
              </w:tabs>
            </w:pPr>
            <w:bookmarkStart w:id="5" w:name="CorNot1Text"/>
            <w:r w:rsidRPr="005D0209">
              <w:t xml:space="preserve">Рабочая группа открытого состава Сторон </w:t>
            </w:r>
            <w:r w:rsidRPr="005D0209">
              <w:br/>
              <w:t xml:space="preserve">Монреальского протокола по веществам, </w:t>
            </w:r>
            <w:r w:rsidRPr="005D0209">
              <w:br/>
              <w:t xml:space="preserve">разрушающим озоновый слой </w:t>
            </w:r>
          </w:p>
          <w:p w14:paraId="377FD086" w14:textId="28E26427" w:rsidR="005D0209" w:rsidRPr="005D0209" w:rsidRDefault="005D0209" w:rsidP="00D156F1">
            <w:pPr>
              <w:pStyle w:val="AATitle"/>
              <w:tabs>
                <w:tab w:val="clear" w:pos="624"/>
                <w:tab w:val="clear" w:pos="1247"/>
                <w:tab w:val="clear" w:pos="1871"/>
                <w:tab w:val="clear" w:pos="2495"/>
                <w:tab w:val="clear" w:pos="3119"/>
                <w:tab w:val="clear" w:pos="3742"/>
                <w:tab w:val="clear" w:pos="4366"/>
              </w:tabs>
            </w:pPr>
            <w:r w:rsidRPr="005D0209">
              <w:t>Сорок восьмое совещание</w:t>
            </w:r>
            <w:bookmarkEnd w:id="5"/>
          </w:p>
          <w:p w14:paraId="0E8BDAA1" w14:textId="73458F84" w:rsidR="005D0209" w:rsidRPr="00C678D1" w:rsidRDefault="005D0209" w:rsidP="0008116C">
            <w:pPr>
              <w:pStyle w:val="AATitle1"/>
              <w:tabs>
                <w:tab w:val="clear" w:pos="624"/>
                <w:tab w:val="clear" w:pos="1247"/>
                <w:tab w:val="clear" w:pos="1871"/>
                <w:tab w:val="clear" w:pos="2495"/>
                <w:tab w:val="clear" w:pos="3119"/>
                <w:tab w:val="clear" w:pos="3742"/>
                <w:tab w:val="clear" w:pos="4366"/>
              </w:tabs>
            </w:pPr>
            <w:bookmarkStart w:id="6" w:name="CorNot1VenueDate"/>
            <w:r w:rsidRPr="005D0209">
              <w:t>Бангкок, 13–17 июля 2026 года</w:t>
            </w:r>
            <w:bookmarkEnd w:id="6"/>
          </w:p>
        </w:tc>
        <w:tc>
          <w:tcPr>
            <w:tcW w:w="4195" w:type="dxa"/>
          </w:tcPr>
          <w:p w14:paraId="264F139B" w14:textId="77777777" w:rsidR="005D0209" w:rsidRPr="005D0209" w:rsidRDefault="005D0209" w:rsidP="00D156F1">
            <w:pPr>
              <w:pStyle w:val="Normal-pool"/>
              <w:tabs>
                <w:tab w:val="clear" w:pos="624"/>
                <w:tab w:val="clear" w:pos="1247"/>
                <w:tab w:val="clear" w:pos="1871"/>
                <w:tab w:val="clear" w:pos="2495"/>
                <w:tab w:val="clear" w:pos="3119"/>
                <w:tab w:val="clear" w:pos="3742"/>
                <w:tab w:val="clear" w:pos="4366"/>
              </w:tabs>
            </w:pPr>
          </w:p>
        </w:tc>
      </w:tr>
    </w:tbl>
    <w:p w14:paraId="35BC2124" w14:textId="77777777" w:rsidR="004D4177" w:rsidRPr="00915F33" w:rsidRDefault="004D4177" w:rsidP="004D4177">
      <w:pPr>
        <w:pStyle w:val="BBTitle"/>
        <w:keepNext w:val="0"/>
        <w:keepLines w:val="0"/>
        <w:tabs>
          <w:tab w:val="clear" w:pos="624"/>
          <w:tab w:val="clear" w:pos="1247"/>
          <w:tab w:val="clear" w:pos="1871"/>
          <w:tab w:val="clear" w:pos="2495"/>
          <w:tab w:val="clear" w:pos="3119"/>
          <w:tab w:val="clear" w:pos="3742"/>
          <w:tab w:val="clear" w:pos="4366"/>
        </w:tabs>
      </w:pPr>
      <w:r>
        <w:rPr>
          <w:bCs/>
        </w:rPr>
        <w:t>Проект доклада о работе сорок восьмого совещания Рабочей группы открытого состава Сторон Монреальского протокола по веществам, разрушающим озоновый слой</w:t>
      </w:r>
    </w:p>
    <w:p w14:paraId="0D5032C8" w14:textId="77777777" w:rsidR="004D4177" w:rsidRPr="002B321D" w:rsidRDefault="004D4177" w:rsidP="004D4177">
      <w:pPr>
        <w:pStyle w:val="CH1"/>
        <w:keepNext w:val="0"/>
        <w:keepLines w:val="0"/>
        <w:tabs>
          <w:tab w:val="clear" w:pos="1247"/>
          <w:tab w:val="clear" w:pos="1871"/>
          <w:tab w:val="clear" w:pos="2495"/>
          <w:tab w:val="clear" w:pos="3119"/>
          <w:tab w:val="clear" w:pos="3742"/>
          <w:tab w:val="clear" w:pos="4366"/>
        </w:tabs>
        <w:spacing w:before="0"/>
      </w:pPr>
      <w:r w:rsidRPr="00A65EB9">
        <w:rPr>
          <w:bCs/>
        </w:rPr>
        <w:tab/>
      </w:r>
      <w:r>
        <w:rPr>
          <w:bCs/>
        </w:rPr>
        <w:t>I.</w:t>
      </w:r>
      <w:r>
        <w:tab/>
      </w:r>
      <w:r>
        <w:rPr>
          <w:bCs/>
        </w:rPr>
        <w:t>Открытие совещания</w:t>
      </w:r>
    </w:p>
    <w:p w14:paraId="58B8C7D2" w14:textId="77777777" w:rsidR="004D4177" w:rsidRPr="00915F33" w:rsidRDefault="004D4177" w:rsidP="00CD51E4">
      <w:pPr>
        <w:pStyle w:val="Normalnumber"/>
        <w:tabs>
          <w:tab w:val="clear" w:pos="624"/>
          <w:tab w:val="clear" w:pos="1050"/>
          <w:tab w:val="clear" w:pos="1247"/>
          <w:tab w:val="clear" w:pos="2495"/>
          <w:tab w:val="clear" w:pos="3119"/>
          <w:tab w:val="clear" w:pos="3742"/>
          <w:tab w:val="clear" w:pos="4366"/>
        </w:tabs>
        <w:ind w:left="1247"/>
      </w:pPr>
      <w:r>
        <w:t xml:space="preserve">Сорок восьмое совещание Рабочей группы открытого состава Сторон Монреальского протокола по веществам, разрушающим озоновый слой, прошло в Центре конференций Организации Объединенных Наций в Бангкоке 13–17 июля 2026 года. Обязанности сопредседателей выполняли Энни Габриэль (Австралия) и </w:t>
      </w:r>
      <w:proofErr w:type="spellStart"/>
      <w:r>
        <w:t>Игобе</w:t>
      </w:r>
      <w:proofErr w:type="spellEnd"/>
      <w:r>
        <w:t xml:space="preserve"> </w:t>
      </w:r>
      <w:proofErr w:type="spellStart"/>
      <w:r>
        <w:t>Мбулува</w:t>
      </w:r>
      <w:proofErr w:type="spellEnd"/>
      <w:r>
        <w:t xml:space="preserve"> (Ботсвана).</w:t>
      </w:r>
    </w:p>
    <w:p w14:paraId="43D6A0BA" w14:textId="2F20E2FD" w:rsidR="004D4177" w:rsidRPr="009E0552" w:rsidRDefault="004D4177" w:rsidP="00CD51E4">
      <w:pPr>
        <w:pStyle w:val="Normalnumber"/>
        <w:tabs>
          <w:tab w:val="clear" w:pos="624"/>
          <w:tab w:val="clear" w:pos="1050"/>
          <w:tab w:val="clear" w:pos="1247"/>
          <w:tab w:val="clear" w:pos="2495"/>
          <w:tab w:val="clear" w:pos="3119"/>
          <w:tab w:val="clear" w:pos="3742"/>
          <w:tab w:val="clear" w:pos="4366"/>
        </w:tabs>
        <w:ind w:left="1247"/>
      </w:pPr>
      <w:r>
        <w:t xml:space="preserve">Г-жа </w:t>
      </w:r>
      <w:proofErr w:type="spellStart"/>
      <w:r>
        <w:t>Мбулува</w:t>
      </w:r>
      <w:proofErr w:type="spellEnd"/>
      <w:r>
        <w:t xml:space="preserve"> открыла совещание в 10:00 в понедельник, 13 июля 2026 года. Со вступительными заявлениями выступили </w:t>
      </w:r>
      <w:proofErr w:type="spellStart"/>
      <w:r>
        <w:t>Дечен</w:t>
      </w:r>
      <w:proofErr w:type="spellEnd"/>
      <w:r>
        <w:t xml:space="preserve"> Церинг, </w:t>
      </w:r>
      <w:r w:rsidR="00D17E2D">
        <w:t>Д</w:t>
      </w:r>
      <w:r w:rsidR="006E5E96">
        <w:t>иректо</w:t>
      </w:r>
      <w:r>
        <w:t xml:space="preserve">р Регионального бюро для Азии и Тихого океана Программы Организации Объединенных Наций по окружающей среде (ЮНЕП), и </w:t>
      </w:r>
      <w:proofErr w:type="spellStart"/>
      <w:r>
        <w:t>Мегуми</w:t>
      </w:r>
      <w:proofErr w:type="spellEnd"/>
      <w:r>
        <w:t xml:space="preserve"> Секи, Исполнительный секретарь секретариата по озону.</w:t>
      </w:r>
    </w:p>
    <w:p w14:paraId="1BE0C674" w14:textId="23F7AD43" w:rsidR="004D4177" w:rsidRPr="001C42FD" w:rsidRDefault="004D4177" w:rsidP="00CD51E4">
      <w:pPr>
        <w:pStyle w:val="Normalnumber"/>
        <w:tabs>
          <w:tab w:val="clear" w:pos="624"/>
          <w:tab w:val="clear" w:pos="1050"/>
          <w:tab w:val="clear" w:pos="1247"/>
          <w:tab w:val="clear" w:pos="2495"/>
          <w:tab w:val="clear" w:pos="3119"/>
          <w:tab w:val="clear" w:pos="3742"/>
          <w:tab w:val="clear" w:pos="4366"/>
        </w:tabs>
        <w:ind w:left="1247"/>
      </w:pPr>
      <w:r>
        <w:t>Приветствуя участников, г-жа Церинг сказала, что Монреальский протокол остается одним из самых успешных многосторонних природоохранных соглашений в истории. За счет выработки научно обоснованных мер политики, а также благодаря международной солидарности и постоянной финансовой и технической поддержке Стороны добились выдающихся результатов в области защиты озонового слоя, одновременно обеспечив значительный положительный эффект для климата. Протокол вновь продемонстрировал, что многостороннее сотрудничество способно приносить ощутимые и долгосрочные результаты на благо людей и планеты</w:t>
      </w:r>
      <w:r w:rsidR="00593673">
        <w:t>.</w:t>
      </w:r>
    </w:p>
    <w:p w14:paraId="192A238A" w14:textId="54407173" w:rsidR="004D4177" w:rsidRPr="001C42FD" w:rsidRDefault="004D4177" w:rsidP="00CD51E4">
      <w:pPr>
        <w:pStyle w:val="Normalnumber"/>
        <w:tabs>
          <w:tab w:val="clear" w:pos="624"/>
          <w:tab w:val="clear" w:pos="1050"/>
          <w:tab w:val="clear" w:pos="1247"/>
          <w:tab w:val="clear" w:pos="2495"/>
          <w:tab w:val="clear" w:pos="3119"/>
          <w:tab w:val="clear" w:pos="3742"/>
          <w:tab w:val="clear" w:pos="4366"/>
        </w:tabs>
        <w:ind w:left="1247"/>
      </w:pPr>
      <w:r>
        <w:t xml:space="preserve">Она отметила, что некоторые из вопросов, подлежащих рассмотрению, помогут определить будущее направление развития Протокола, что перекликается с более широкими реформами, проводимыми в настоящее время в рамках системы Организации Объединенных Наций с целью повышения эффективности, результативности и влияния организации. Оба процесса преследуют общую цель </w:t>
      </w:r>
      <w:r w:rsidR="003D736F">
        <w:t>–</w:t>
      </w:r>
      <w:r>
        <w:t xml:space="preserve"> сохранить и укрепить успешные институты, одновременно адаптируя их к новым реалиям. Хотя в ходе работы над Протоколом приходится сталкиваться со многими трудностями, она уверена, что дух сотрудничества, который был присущ документу на протяжении всей его истории, и впредь будет направлять ход обсуждений Сторон в рамках текущего совещания.</w:t>
      </w:r>
    </w:p>
    <w:p w14:paraId="00A21EFB" w14:textId="158641F8" w:rsidR="004D4177" w:rsidRPr="009E0552" w:rsidRDefault="004D4177" w:rsidP="00CD51E4">
      <w:pPr>
        <w:pStyle w:val="Normalnumber"/>
        <w:tabs>
          <w:tab w:val="clear" w:pos="624"/>
          <w:tab w:val="clear" w:pos="1050"/>
          <w:tab w:val="clear" w:pos="1247"/>
          <w:tab w:val="clear" w:pos="2495"/>
          <w:tab w:val="clear" w:pos="3119"/>
          <w:tab w:val="clear" w:pos="3742"/>
          <w:tab w:val="clear" w:pos="4366"/>
        </w:tabs>
        <w:ind w:left="1247"/>
      </w:pPr>
      <w:r>
        <w:t xml:space="preserve">В своем заявлении г-жа Секи напомнила, что, как сообщалось ранее, Лейла </w:t>
      </w:r>
      <w:proofErr w:type="spellStart"/>
      <w:r>
        <w:t>Акелло</w:t>
      </w:r>
      <w:proofErr w:type="spellEnd"/>
      <w:r>
        <w:t xml:space="preserve"> </w:t>
      </w:r>
      <w:proofErr w:type="spellStart"/>
      <w:r>
        <w:t>Гонаса</w:t>
      </w:r>
      <w:proofErr w:type="spellEnd"/>
      <w:r>
        <w:t xml:space="preserve"> из Уганды, избранная сопредседателем Рабочей группы открытого состава, не смогла присутствовать на текущем совещании из-за ограничений на</w:t>
      </w:r>
      <w:r w:rsidR="00EA2217">
        <w:t xml:space="preserve"> международные</w:t>
      </w:r>
      <w:r>
        <w:t xml:space="preserve"> поездки. По итогам консультаций с Группой африканских государств и другими Сторонами, действующими в соответствии с пунктом 1 статьи 5 (Стороны, действующие в рамках статьи 5), Уганда выдвинула на замену ей кандидатуру г-жи </w:t>
      </w:r>
      <w:proofErr w:type="spellStart"/>
      <w:r>
        <w:t>Мбулавы</w:t>
      </w:r>
      <w:proofErr w:type="spellEnd"/>
      <w:r>
        <w:t xml:space="preserve"> из Ботсваны. </w:t>
      </w:r>
      <w:bookmarkStart w:id="7" w:name="_Hlk234814426"/>
      <w:bookmarkEnd w:id="7"/>
    </w:p>
    <w:p w14:paraId="668B3F59" w14:textId="77777777" w:rsidR="004D4177" w:rsidRPr="001C42FD" w:rsidRDefault="004D4177" w:rsidP="00CD51E4">
      <w:pPr>
        <w:pStyle w:val="Normalnumber"/>
        <w:tabs>
          <w:tab w:val="clear" w:pos="624"/>
          <w:tab w:val="clear" w:pos="1050"/>
          <w:tab w:val="clear" w:pos="1247"/>
          <w:tab w:val="clear" w:pos="2495"/>
          <w:tab w:val="clear" w:pos="3119"/>
          <w:tab w:val="clear" w:pos="3742"/>
          <w:tab w:val="clear" w:pos="4366"/>
        </w:tabs>
        <w:ind w:left="1247"/>
      </w:pPr>
      <w:r>
        <w:lastRenderedPageBreak/>
        <w:t xml:space="preserve">Резюмируя вопросы для обсуждения на текущем совещании, она сообщила, что совещание будет приостановлено во вторник, 14 июля, с тем чтобы дать возможность провести шестое внеочередное Совещание Сторон для принятия решения о составе Комитета по выполнению. Учитывая, что от государств Восточной Европы поступило две кандидатуры, для определения того, какой из членов будет избран, может потребоваться проведение голосования. Такое голосование стало бы первым случаем за 40-летнюю историю существования Монреальского протокола, когда Сторонам не удалось достичь консенсуса. Она выразила надежду, что Стороны будут и впредь проводить неофициальные консультации в поисках компромисса. </w:t>
      </w:r>
    </w:p>
    <w:p w14:paraId="070A3412" w14:textId="530E8478" w:rsidR="004D4177" w:rsidRPr="009E0552" w:rsidRDefault="004D4177" w:rsidP="00CD51E4">
      <w:pPr>
        <w:pStyle w:val="Normalnumber"/>
        <w:tabs>
          <w:tab w:val="clear" w:pos="624"/>
          <w:tab w:val="clear" w:pos="1050"/>
          <w:tab w:val="clear" w:pos="1247"/>
          <w:tab w:val="clear" w:pos="2495"/>
          <w:tab w:val="clear" w:pos="3119"/>
          <w:tab w:val="clear" w:pos="3742"/>
          <w:tab w:val="clear" w:pos="4366"/>
        </w:tabs>
        <w:ind w:left="1247"/>
      </w:pPr>
      <w:r>
        <w:t>Она обратила внимание на доклад Группы по техническому обзору и экономической оценке о пополнении Многостороннего фонда для осуществления Монреальского протокола на 2027–2029 годы, по которому оценки варьируются от 1,2 до 1,7 млрд долл</w:t>
      </w:r>
      <w:r w:rsidR="003D736F">
        <w:t>. США</w:t>
      </w:r>
      <w:r>
        <w:t xml:space="preserve">. Она выразила надежду, что инструмент для проведения расчетов, разработанный целевой группой Группы при поддержке </w:t>
      </w:r>
      <w:r w:rsidR="00CD5768">
        <w:t>секретариата</w:t>
      </w:r>
      <w:r>
        <w:t xml:space="preserve"> для содействия расчету объема пополнения на основе различных сценариев и допущений, окажется полезным для повышения транспарентности и доступности этого процесса для </w:t>
      </w:r>
      <w:r w:rsidR="00CD5768">
        <w:t>Сторон</w:t>
      </w:r>
      <w:r>
        <w:t>.</w:t>
      </w:r>
      <w:bookmarkStart w:id="8" w:name="_Hlk234813200"/>
      <w:bookmarkEnd w:id="8"/>
    </w:p>
    <w:p w14:paraId="2D7C4359" w14:textId="36A5C487" w:rsidR="004D4177" w:rsidRPr="009E0552" w:rsidRDefault="004D4177" w:rsidP="00CD51E4">
      <w:pPr>
        <w:pStyle w:val="Normalnumber"/>
        <w:tabs>
          <w:tab w:val="clear" w:pos="624"/>
          <w:tab w:val="clear" w:pos="1050"/>
          <w:tab w:val="clear" w:pos="1247"/>
          <w:tab w:val="clear" w:pos="2495"/>
          <w:tab w:val="clear" w:pos="3119"/>
          <w:tab w:val="clear" w:pos="3742"/>
          <w:tab w:val="clear" w:pos="4366"/>
        </w:tabs>
        <w:ind w:left="1247"/>
      </w:pPr>
      <w:r>
        <w:t xml:space="preserve">Что касается атмосферного мониторинга, Консультативный комитет Общего целевого фонда для финансирования связанной с Венской конвенцией деятельности по проведению исследований и систематических наблюдений Венской конвенции об охране озонового слоя и секретариат добились прогресса в поиске подходящих мест для размещения станций мониторинга и начали неофициальные консультации с соответствующими Сторонами. Исполнительный комитет Многостороннего фонда и секретариат Фонда продвинулись в подготовке к осуществлению </w:t>
      </w:r>
      <w:r w:rsidR="00252E48">
        <w:t>экспериментальных</w:t>
      </w:r>
      <w:r>
        <w:t xml:space="preserve"> проектов по мониторингу. В целях дальнейшей поддержки усилий Сторон секретариат по озону разрабатывает практический инструмент оценки затрат, учитывающий национальные условия, конъюнктуру местного рынка, существующую инфраструктуру и эксплуатационные требования, с тем чтобы получать более точные и учитывающие специфику конкретной страны оценки.</w:t>
      </w:r>
    </w:p>
    <w:p w14:paraId="133078A3" w14:textId="77777777" w:rsidR="004D4177" w:rsidRPr="009E0552" w:rsidRDefault="004D4177" w:rsidP="00CD51E4">
      <w:pPr>
        <w:pStyle w:val="Normalnumber"/>
        <w:tabs>
          <w:tab w:val="clear" w:pos="624"/>
          <w:tab w:val="clear" w:pos="1050"/>
          <w:tab w:val="clear" w:pos="1247"/>
          <w:tab w:val="clear" w:pos="2495"/>
          <w:tab w:val="clear" w:pos="3119"/>
          <w:tab w:val="clear" w:pos="3742"/>
          <w:tab w:val="clear" w:pos="4366"/>
        </w:tabs>
        <w:ind w:left="1247"/>
      </w:pPr>
      <w:r>
        <w:t>Что касается жизнеспособности деятельности в рамках Монреальского протокола, в соответствии с поручением Сторон секретариат подготовил документ о возможных вариантах внесения эффективных и результативных изменений с соответствующими оценками расходов. Она особо отметила вывод о том, что в случае сохранения текущей динамики с уровнем расходов в 85 процентов и при поступлении 75 процентов взносов в Целевой фонд для Монреальского протокола остатки кассовых средств к 2031 году опустятся ниже требуемого уровня резервов, и секретариат не сможет осуществлять свою деятельность по оказанию поддержки Сторонам и Монреальскому протоколу. Остается надеяться, что Стороны найдут способы обеспечить действие и эффективность договоров по озоновому слою.</w:t>
      </w:r>
    </w:p>
    <w:p w14:paraId="4590CDBF" w14:textId="3408FF65" w:rsidR="004D4177" w:rsidRPr="009E0552" w:rsidRDefault="004D4177" w:rsidP="00CD51E4">
      <w:pPr>
        <w:pStyle w:val="Normalnumber"/>
        <w:tabs>
          <w:tab w:val="clear" w:pos="624"/>
          <w:tab w:val="clear" w:pos="1050"/>
          <w:tab w:val="clear" w:pos="1247"/>
          <w:tab w:val="clear" w:pos="2495"/>
          <w:tab w:val="clear" w:pos="3119"/>
          <w:tab w:val="clear" w:pos="3742"/>
          <w:tab w:val="clear" w:pos="4366"/>
        </w:tabs>
        <w:ind w:left="1247"/>
      </w:pPr>
      <w:r>
        <w:t xml:space="preserve">Среди других вопросов повестки дня были доклады о ходе работы Группы по техническому обзору и экономической оценке и ее комитетов по техническим вариантам замены, а также информация от Руанды о ходе подготовки, планах и концепции проведения </w:t>
      </w:r>
      <w:r w:rsidR="004D4FB9">
        <w:t>тридцать восьмого</w:t>
      </w:r>
      <w:r>
        <w:t xml:space="preserve"> Совещания Сторон, в рамках которого планируется отметить десятую годовщину принятия Кигалийской поправки. Она призвала оставшиеся 25 Сторон, которые еще не ратифицировали Кигалийскую поправку, сделать это, чтобы годовщину можно было отметить в атмосфере полного глобального единства.</w:t>
      </w:r>
    </w:p>
    <w:p w14:paraId="5F31EBA1" w14:textId="2DE2FE83" w:rsidR="004D4177" w:rsidRPr="009E0552" w:rsidRDefault="004D4177" w:rsidP="00CD51E4">
      <w:pPr>
        <w:pStyle w:val="Normalnumber"/>
        <w:tabs>
          <w:tab w:val="clear" w:pos="624"/>
          <w:tab w:val="clear" w:pos="1050"/>
          <w:tab w:val="clear" w:pos="1247"/>
          <w:tab w:val="clear" w:pos="2495"/>
          <w:tab w:val="clear" w:pos="3119"/>
          <w:tab w:val="clear" w:pos="3742"/>
          <w:tab w:val="clear" w:pos="4366"/>
        </w:tabs>
        <w:ind w:left="1247"/>
      </w:pPr>
      <w:r>
        <w:t>Впоследствии один представител</w:t>
      </w:r>
      <w:r w:rsidR="0061665B">
        <w:t>ь</w:t>
      </w:r>
      <w:r>
        <w:t xml:space="preserve">, отметив, что он просил слова по вопросу о назначении г-жи </w:t>
      </w:r>
      <w:proofErr w:type="spellStart"/>
      <w:r>
        <w:t>Мбулавы</w:t>
      </w:r>
      <w:proofErr w:type="spellEnd"/>
      <w:r>
        <w:t xml:space="preserve"> на место г-жи </w:t>
      </w:r>
      <w:proofErr w:type="spellStart"/>
      <w:r>
        <w:t>Гонасы</w:t>
      </w:r>
      <w:proofErr w:type="spellEnd"/>
      <w:r>
        <w:t xml:space="preserve">, попросил разъяснить порядок назначения. Он отметил, что в соответствии с правилом 26 правил процедуры Рабочая группа открытого состава назначает своих сопредседателей; ни секретариат, ни изначально избранное лицо не могут принять решение о замене. Он отметил, что, хотя он не имеет никаких возражений против назначения г-жи </w:t>
      </w:r>
      <w:proofErr w:type="spellStart"/>
      <w:r>
        <w:t>Мбулавы</w:t>
      </w:r>
      <w:proofErr w:type="spellEnd"/>
      <w:r>
        <w:t xml:space="preserve">, процедуру важно прояснить для будущего. </w:t>
      </w:r>
    </w:p>
    <w:p w14:paraId="19297820" w14:textId="77777777" w:rsidR="004D4177" w:rsidRPr="009E0552" w:rsidRDefault="004D4177" w:rsidP="00CD51E4">
      <w:pPr>
        <w:pStyle w:val="Normalnumber"/>
        <w:tabs>
          <w:tab w:val="clear" w:pos="624"/>
          <w:tab w:val="clear" w:pos="1050"/>
          <w:tab w:val="clear" w:pos="1247"/>
          <w:tab w:val="clear" w:pos="2495"/>
          <w:tab w:val="clear" w:pos="3119"/>
          <w:tab w:val="clear" w:pos="3742"/>
          <w:tab w:val="clear" w:pos="4366"/>
        </w:tabs>
        <w:spacing w:after="240"/>
        <w:ind w:left="1247"/>
      </w:pPr>
      <w:r>
        <w:t xml:space="preserve">Соответственно, Рабочая группа открытого состава избрала г-жу </w:t>
      </w:r>
      <w:proofErr w:type="spellStart"/>
      <w:r>
        <w:t>Мбулаву</w:t>
      </w:r>
      <w:proofErr w:type="spellEnd"/>
      <w:r>
        <w:t xml:space="preserve"> на должность сопредседателя Рабочей группы.</w:t>
      </w:r>
    </w:p>
    <w:p w14:paraId="66F22808" w14:textId="77777777" w:rsidR="004D4177" w:rsidRPr="002B321D" w:rsidRDefault="004D4177" w:rsidP="004D4177">
      <w:pPr>
        <w:pStyle w:val="CH1"/>
        <w:keepNext w:val="0"/>
        <w:keepLines w:val="0"/>
        <w:tabs>
          <w:tab w:val="clear" w:pos="1247"/>
          <w:tab w:val="clear" w:pos="1871"/>
          <w:tab w:val="clear" w:pos="2495"/>
          <w:tab w:val="clear" w:pos="3119"/>
          <w:tab w:val="clear" w:pos="3742"/>
          <w:tab w:val="clear" w:pos="4366"/>
        </w:tabs>
        <w:spacing w:before="0"/>
      </w:pPr>
      <w:r w:rsidRPr="00C678D1">
        <w:rPr>
          <w:bCs/>
        </w:rPr>
        <w:tab/>
      </w:r>
      <w:r>
        <w:rPr>
          <w:bCs/>
        </w:rPr>
        <w:t>II.</w:t>
      </w:r>
      <w:r>
        <w:tab/>
      </w:r>
      <w:r>
        <w:rPr>
          <w:bCs/>
        </w:rPr>
        <w:t>Организационные вопросы</w:t>
      </w:r>
    </w:p>
    <w:p w14:paraId="72F6B4E3" w14:textId="77777777" w:rsidR="004D4177" w:rsidRPr="008B0F8A" w:rsidRDefault="004D4177" w:rsidP="004D4177">
      <w:pPr>
        <w:pStyle w:val="CH2"/>
        <w:keepNext w:val="0"/>
        <w:keepLines w:val="0"/>
        <w:tabs>
          <w:tab w:val="clear" w:pos="1247"/>
          <w:tab w:val="clear" w:pos="1871"/>
          <w:tab w:val="clear" w:pos="2495"/>
          <w:tab w:val="clear" w:pos="3119"/>
          <w:tab w:val="clear" w:pos="3742"/>
          <w:tab w:val="clear" w:pos="4366"/>
        </w:tabs>
        <w:spacing w:before="0"/>
      </w:pPr>
      <w:r>
        <w:rPr>
          <w:bCs/>
          <w:lang w:val="en-US"/>
        </w:rPr>
        <w:tab/>
      </w:r>
      <w:r>
        <w:rPr>
          <w:bCs/>
        </w:rPr>
        <w:t>A.</w:t>
      </w:r>
      <w:r>
        <w:tab/>
      </w:r>
      <w:r>
        <w:rPr>
          <w:bCs/>
        </w:rPr>
        <w:t>Участники</w:t>
      </w:r>
    </w:p>
    <w:p w14:paraId="7D865D93" w14:textId="77777777" w:rsidR="004D4177" w:rsidRPr="009E0552" w:rsidRDefault="004D4177" w:rsidP="00CD51E4">
      <w:pPr>
        <w:pStyle w:val="Normalnumber"/>
        <w:tabs>
          <w:tab w:val="clear" w:pos="624"/>
          <w:tab w:val="clear" w:pos="1050"/>
          <w:tab w:val="clear" w:pos="1247"/>
          <w:tab w:val="clear" w:pos="2495"/>
          <w:tab w:val="clear" w:pos="3119"/>
          <w:tab w:val="clear" w:pos="3742"/>
          <w:tab w:val="clear" w:pos="4366"/>
        </w:tabs>
        <w:ind w:left="1247"/>
      </w:pPr>
      <w:r>
        <w:t>Были представлены следующие Стороны Монреальского протокола: [будет дополнено].</w:t>
      </w:r>
    </w:p>
    <w:p w14:paraId="26C0CD03" w14:textId="77777777" w:rsidR="004D4177" w:rsidRPr="009E0552" w:rsidRDefault="004D4177" w:rsidP="00CD51E4">
      <w:pPr>
        <w:pStyle w:val="Normalnumber"/>
        <w:tabs>
          <w:tab w:val="clear" w:pos="624"/>
          <w:tab w:val="clear" w:pos="1050"/>
          <w:tab w:val="clear" w:pos="1247"/>
          <w:tab w:val="clear" w:pos="2495"/>
          <w:tab w:val="clear" w:pos="3119"/>
          <w:tab w:val="clear" w:pos="3742"/>
          <w:tab w:val="clear" w:pos="4366"/>
        </w:tabs>
        <w:ind w:left="1247"/>
      </w:pPr>
      <w:r>
        <w:t>Были представлены следующие структуры, организации и специализированные учреждения Организации Объединенных Наций: [будет дополнено].</w:t>
      </w:r>
    </w:p>
    <w:p w14:paraId="4D85A243" w14:textId="77777777" w:rsidR="004D4177" w:rsidRPr="009E0552" w:rsidRDefault="004D4177" w:rsidP="00CD51E4">
      <w:pPr>
        <w:pStyle w:val="Normalnumber"/>
        <w:tabs>
          <w:tab w:val="clear" w:pos="624"/>
          <w:tab w:val="clear" w:pos="1050"/>
          <w:tab w:val="clear" w:pos="1247"/>
          <w:tab w:val="clear" w:pos="2495"/>
          <w:tab w:val="clear" w:pos="3119"/>
          <w:tab w:val="clear" w:pos="3742"/>
          <w:tab w:val="clear" w:pos="4366"/>
        </w:tabs>
        <w:ind w:left="1247"/>
      </w:pPr>
      <w:r>
        <w:lastRenderedPageBreak/>
        <w:t>В качестве наблюдателей были представлены следующие межправительственные, неправительственные, отраслевые, научные и другие органы: [будет дополнено].</w:t>
      </w:r>
    </w:p>
    <w:p w14:paraId="1AAECAB2" w14:textId="77777777" w:rsidR="004D4177" w:rsidRDefault="004D4177" w:rsidP="004D4177">
      <w:pPr>
        <w:pStyle w:val="CH2"/>
        <w:keepNext w:val="0"/>
        <w:keepLines w:val="0"/>
        <w:tabs>
          <w:tab w:val="clear" w:pos="1247"/>
          <w:tab w:val="clear" w:pos="1871"/>
          <w:tab w:val="clear" w:pos="2495"/>
          <w:tab w:val="clear" w:pos="3119"/>
          <w:tab w:val="clear" w:pos="3742"/>
          <w:tab w:val="clear" w:pos="4366"/>
        </w:tabs>
        <w:spacing w:before="0"/>
      </w:pPr>
      <w:r w:rsidRPr="00C678D1">
        <w:rPr>
          <w:bCs/>
        </w:rPr>
        <w:tab/>
      </w:r>
      <w:r>
        <w:rPr>
          <w:bCs/>
        </w:rPr>
        <w:t>B.</w:t>
      </w:r>
      <w:r>
        <w:tab/>
      </w:r>
      <w:r>
        <w:rPr>
          <w:bCs/>
        </w:rPr>
        <w:t>Утверждение повестки дня</w:t>
      </w:r>
    </w:p>
    <w:p w14:paraId="3EA2C6C9" w14:textId="7FBF819F" w:rsidR="004D4177" w:rsidRPr="009E0552" w:rsidRDefault="004D4177" w:rsidP="00CD51E4">
      <w:pPr>
        <w:pStyle w:val="Normalnumber"/>
        <w:tabs>
          <w:tab w:val="clear" w:pos="624"/>
          <w:tab w:val="clear" w:pos="1050"/>
          <w:tab w:val="clear" w:pos="1247"/>
          <w:tab w:val="clear" w:pos="2495"/>
          <w:tab w:val="clear" w:pos="3119"/>
          <w:tab w:val="clear" w:pos="3742"/>
          <w:tab w:val="clear" w:pos="4366"/>
        </w:tabs>
        <w:ind w:left="1247"/>
      </w:pPr>
      <w:r>
        <w:t>Внося на обсуждение предварительную повестку дня, содержащуюся в документе UNEP/OzL.Pro.WG.1/48/1, сопредседатель предложила представителям выдвигать предложения по любым дополнительным вопросам, которые они хотели бы обсудить на текущем совещании в рамках подпункта 4 e) «</w:t>
      </w:r>
      <w:r w:rsidR="00E54E3B">
        <w:t xml:space="preserve">Иные </w:t>
      </w:r>
      <w:r>
        <w:t xml:space="preserve">вопросы» </w:t>
      </w:r>
      <w:r w:rsidR="00CD5768" w:rsidRPr="00C678D1">
        <w:t>–</w:t>
      </w:r>
      <w:r>
        <w:t xml:space="preserve"> если речь идет о вопросах, относящихся конкретно к Группе по техническому обзору и экономической оценке, </w:t>
      </w:r>
      <w:r w:rsidR="00CD5768" w:rsidRPr="00C678D1">
        <w:t>–</w:t>
      </w:r>
      <w:r>
        <w:t xml:space="preserve"> или в рамках пункта 9 «Прочие вопросы».</w:t>
      </w:r>
      <w:bookmarkStart w:id="9" w:name="_Hlk234814273"/>
      <w:bookmarkStart w:id="10" w:name="_Hlk234814807"/>
      <w:bookmarkEnd w:id="9"/>
      <w:bookmarkEnd w:id="10"/>
    </w:p>
    <w:p w14:paraId="05B0E8BC" w14:textId="63BCA93E" w:rsidR="004D4177" w:rsidRPr="009E0552" w:rsidRDefault="004D4177" w:rsidP="00CD51E4">
      <w:pPr>
        <w:pStyle w:val="Normalnumber"/>
        <w:tabs>
          <w:tab w:val="clear" w:pos="624"/>
          <w:tab w:val="clear" w:pos="1050"/>
          <w:tab w:val="clear" w:pos="1247"/>
          <w:tab w:val="clear" w:pos="2495"/>
          <w:tab w:val="clear" w:pos="3119"/>
          <w:tab w:val="clear" w:pos="3742"/>
          <w:tab w:val="clear" w:pos="4366"/>
        </w:tabs>
        <w:ind w:left="1247"/>
      </w:pPr>
      <w:r>
        <w:t>Один представител</w:t>
      </w:r>
      <w:r w:rsidR="003C0533">
        <w:t>ь</w:t>
      </w:r>
      <w:r>
        <w:t xml:space="preserve"> предложил включить в пункт 4 e) обсуждение оценки технологии уничтожения, которую его Сторона представила в Группу по техническому обзору и экономической оценке.</w:t>
      </w:r>
    </w:p>
    <w:p w14:paraId="6EDD345C" w14:textId="77777777" w:rsidR="004D4177" w:rsidRPr="001C42FD" w:rsidRDefault="004D4177" w:rsidP="00CD51E4">
      <w:pPr>
        <w:pStyle w:val="Normalnumber"/>
        <w:tabs>
          <w:tab w:val="clear" w:pos="624"/>
          <w:tab w:val="clear" w:pos="1050"/>
          <w:tab w:val="clear" w:pos="1247"/>
          <w:tab w:val="clear" w:pos="2495"/>
          <w:tab w:val="clear" w:pos="3119"/>
          <w:tab w:val="clear" w:pos="3742"/>
          <w:tab w:val="clear" w:pos="4366"/>
        </w:tabs>
        <w:ind w:left="1247"/>
      </w:pPr>
      <w:bookmarkStart w:id="11" w:name="_Hlk234814968"/>
      <w:r>
        <w:t>Ряд представителей просили включить в повестку дня пункт для обсуждения состава Группы восточноевропейских государств в рамках пункта 9, отметив, что будет представлен документ зала заседаний с проектом предложения. Еще один представитель, выступая от имени группы Сторон, выразил мнение, что текущее совещание не является подходящей площадкой для обсуждения данного вопроса, и заявил, что выскажет эту точку зрения, когда тема будет обсуждаться позднее в ходе совещания.</w:t>
      </w:r>
    </w:p>
    <w:bookmarkEnd w:id="11"/>
    <w:p w14:paraId="372E92E0" w14:textId="5312EBE7" w:rsidR="004D4177" w:rsidRPr="009E0552" w:rsidRDefault="004D4177" w:rsidP="00CD51E4">
      <w:pPr>
        <w:pStyle w:val="Normalnumber"/>
        <w:tabs>
          <w:tab w:val="clear" w:pos="624"/>
          <w:tab w:val="clear" w:pos="1050"/>
          <w:tab w:val="clear" w:pos="1247"/>
          <w:tab w:val="clear" w:pos="2495"/>
          <w:tab w:val="clear" w:pos="3119"/>
          <w:tab w:val="clear" w:pos="3742"/>
          <w:tab w:val="clear" w:pos="4366"/>
        </w:tabs>
        <w:ind w:left="1247"/>
      </w:pPr>
      <w:r>
        <w:t>Еще один представитель просил добавить в повестку дня пункт для обсуждения воздействия закиси азота на озоновый слой, учитывая, что выбросы этого вещества в настоящее время сопоставимы с совокупными выбросами всех регулируемых озоноразрушающих веществ. Хотя закись азота была включена в приложение I к Венской конвенции, она по</w:t>
      </w:r>
      <w:r w:rsidR="00CD5768" w:rsidRPr="00C678D1">
        <w:noBreakHyphen/>
      </w:r>
      <w:r>
        <w:t>прежнему не регулируется в рамках Монреальского протокола. Он заявил, что представит документ зала заседаний, содержащий проект предложения с требованием к Группе по научной оценке и Группе по техническому обзору и экономической оценке предоставить дополнительную информацию, чтобы содействовать пониманию вопросов, связанных с выбросами и вариантами их сокращения.</w:t>
      </w:r>
    </w:p>
    <w:p w14:paraId="10C5731F" w14:textId="77777777" w:rsidR="004D4177" w:rsidRPr="009E0552" w:rsidRDefault="004D4177" w:rsidP="00CD51E4">
      <w:pPr>
        <w:pStyle w:val="Normalnumber"/>
        <w:tabs>
          <w:tab w:val="clear" w:pos="624"/>
          <w:tab w:val="clear" w:pos="1050"/>
          <w:tab w:val="clear" w:pos="1247"/>
          <w:tab w:val="clear" w:pos="2495"/>
          <w:tab w:val="clear" w:pos="3119"/>
          <w:tab w:val="clear" w:pos="3742"/>
          <w:tab w:val="clear" w:pos="4366"/>
        </w:tabs>
        <w:ind w:left="1247"/>
      </w:pPr>
      <w:r>
        <w:t>Еще один представитель попросила включить в повестку дня пункт, касающийся осуществления пунктов 2 и 4 статьи 2J Монреальского протокола в отношении Азербайджана. Неофициальная записка, подготовленная Азербайджаном для облегчения понимания данного предложения, приведена в приложении к документу UNEP/OzL.Pro.WG.1/48/2/Add.2.</w:t>
      </w:r>
      <w:bookmarkStart w:id="12" w:name="_Hlk234815895"/>
      <w:bookmarkStart w:id="13" w:name="_Hlk234816115"/>
      <w:bookmarkEnd w:id="12"/>
      <w:bookmarkEnd w:id="13"/>
    </w:p>
    <w:p w14:paraId="01DE1447" w14:textId="77777777" w:rsidR="004D4177" w:rsidRPr="001C42FD" w:rsidRDefault="004D4177" w:rsidP="00CD51E4">
      <w:pPr>
        <w:pStyle w:val="Normalnumber"/>
        <w:tabs>
          <w:tab w:val="clear" w:pos="624"/>
          <w:tab w:val="clear" w:pos="1050"/>
          <w:tab w:val="clear" w:pos="1247"/>
          <w:tab w:val="clear" w:pos="2495"/>
          <w:tab w:val="clear" w:pos="3119"/>
          <w:tab w:val="clear" w:pos="3742"/>
          <w:tab w:val="clear" w:pos="4366"/>
        </w:tabs>
        <w:ind w:left="1247"/>
      </w:pPr>
      <w:r>
        <w:t>Рабочей группой была утверждена приведенная ниже повестка дня на основе предварительной повестки дня, изложенной в документе UNEP/OzL.Pro.WG.1/48/1:</w:t>
      </w:r>
    </w:p>
    <w:p w14:paraId="3FBC9B1F" w14:textId="5E7FF1B7" w:rsidR="004D4177" w:rsidRPr="00CD5768" w:rsidRDefault="004D4177" w:rsidP="00CD51E4">
      <w:pPr>
        <w:pStyle w:val="NormalNonumber"/>
        <w:tabs>
          <w:tab w:val="clear" w:pos="624"/>
          <w:tab w:val="clear" w:pos="1247"/>
          <w:tab w:val="clear" w:pos="1871"/>
          <w:tab w:val="clear" w:pos="2495"/>
          <w:tab w:val="clear" w:pos="3119"/>
          <w:tab w:val="clear" w:pos="3742"/>
          <w:tab w:val="clear" w:pos="4366"/>
        </w:tabs>
        <w:ind w:left="2495" w:hanging="624"/>
        <w:rPr>
          <w:lang w:val="en-US"/>
        </w:rPr>
      </w:pPr>
      <w:r w:rsidRPr="005A6E72">
        <w:t>1.</w:t>
      </w:r>
      <w:r>
        <w:tab/>
        <w:t>Открытие совещания</w:t>
      </w:r>
    </w:p>
    <w:p w14:paraId="4197B800" w14:textId="77777777" w:rsidR="004D4177" w:rsidRPr="00767D15" w:rsidRDefault="004D4177" w:rsidP="00CD51E4">
      <w:pPr>
        <w:pStyle w:val="NormalNonumber"/>
        <w:tabs>
          <w:tab w:val="clear" w:pos="624"/>
          <w:tab w:val="clear" w:pos="1247"/>
          <w:tab w:val="clear" w:pos="1871"/>
          <w:tab w:val="clear" w:pos="2495"/>
          <w:tab w:val="clear" w:pos="3119"/>
          <w:tab w:val="clear" w:pos="3742"/>
          <w:tab w:val="clear" w:pos="4366"/>
        </w:tabs>
        <w:ind w:left="2495" w:hanging="624"/>
      </w:pPr>
      <w:r>
        <w:t>2.</w:t>
      </w:r>
      <w:r>
        <w:tab/>
        <w:t>Организационные вопросы:</w:t>
      </w:r>
    </w:p>
    <w:p w14:paraId="747AAA45" w14:textId="77777777" w:rsidR="004D4177" w:rsidRPr="00767D15" w:rsidRDefault="004D4177" w:rsidP="00CD5768">
      <w:pPr>
        <w:pStyle w:val="NormalNonumber"/>
        <w:numPr>
          <w:ilvl w:val="0"/>
          <w:numId w:val="21"/>
        </w:numPr>
        <w:tabs>
          <w:tab w:val="clear" w:pos="624"/>
          <w:tab w:val="clear" w:pos="1247"/>
          <w:tab w:val="clear" w:pos="1871"/>
          <w:tab w:val="clear" w:pos="2495"/>
          <w:tab w:val="clear" w:pos="3119"/>
          <w:tab w:val="clear" w:pos="3742"/>
          <w:tab w:val="clear" w:pos="4366"/>
        </w:tabs>
        <w:ind w:left="3119" w:hanging="624"/>
      </w:pPr>
      <w:r>
        <w:t>утверждение повестки дня;</w:t>
      </w:r>
    </w:p>
    <w:p w14:paraId="20E303D7" w14:textId="669C27FD" w:rsidR="004D4177" w:rsidRPr="00767D15" w:rsidRDefault="004D4177" w:rsidP="00CD5768">
      <w:pPr>
        <w:pStyle w:val="NormalNonumber"/>
        <w:numPr>
          <w:ilvl w:val="0"/>
          <w:numId w:val="21"/>
        </w:numPr>
        <w:tabs>
          <w:tab w:val="clear" w:pos="624"/>
          <w:tab w:val="clear" w:pos="1247"/>
          <w:tab w:val="clear" w:pos="1871"/>
          <w:tab w:val="clear" w:pos="2495"/>
          <w:tab w:val="clear" w:pos="3119"/>
          <w:tab w:val="clear" w:pos="3742"/>
          <w:tab w:val="clear" w:pos="4366"/>
        </w:tabs>
        <w:ind w:left="3119" w:hanging="624"/>
      </w:pPr>
      <w:r>
        <w:t>организация работы</w:t>
      </w:r>
    </w:p>
    <w:p w14:paraId="401722CD" w14:textId="1FD36245" w:rsidR="004D4177" w:rsidRPr="00C678D1" w:rsidRDefault="004D4177" w:rsidP="00CD5768">
      <w:pPr>
        <w:pStyle w:val="NormalNonumber"/>
        <w:tabs>
          <w:tab w:val="clear" w:pos="624"/>
          <w:tab w:val="clear" w:pos="1247"/>
          <w:tab w:val="clear" w:pos="1871"/>
          <w:tab w:val="clear" w:pos="2495"/>
          <w:tab w:val="clear" w:pos="3119"/>
          <w:tab w:val="clear" w:pos="3742"/>
          <w:tab w:val="clear" w:pos="4366"/>
        </w:tabs>
        <w:ind w:left="2495" w:hanging="624"/>
      </w:pPr>
      <w:r>
        <w:t>3.</w:t>
      </w:r>
      <w:r>
        <w:tab/>
        <w:t>Доклад Группы по техническому обзору и экономической оценке о пополнении Многостороннего фонда для осуществления Монреальского протокола в период с 2027 по 2029 год (решение XXXVII/6)</w:t>
      </w:r>
    </w:p>
    <w:p w14:paraId="529EE831" w14:textId="77777777" w:rsidR="004D4177" w:rsidRPr="009E0552" w:rsidRDefault="004D4177" w:rsidP="00CD5768">
      <w:pPr>
        <w:pStyle w:val="NormalNonumber"/>
        <w:tabs>
          <w:tab w:val="clear" w:pos="624"/>
          <w:tab w:val="clear" w:pos="1247"/>
          <w:tab w:val="clear" w:pos="1871"/>
          <w:tab w:val="clear" w:pos="2495"/>
          <w:tab w:val="clear" w:pos="3119"/>
          <w:tab w:val="clear" w:pos="3742"/>
          <w:tab w:val="clear" w:pos="4366"/>
        </w:tabs>
        <w:ind w:left="2495" w:hanging="624"/>
      </w:pPr>
      <w:r>
        <w:t>4.</w:t>
      </w:r>
      <w:r>
        <w:tab/>
        <w:t>Сообщения Группы по техническому обзору и экономической оценке, посвященные ее докладу о ходе работы (2026 год), и обсуждения, касающиеся:</w:t>
      </w:r>
    </w:p>
    <w:p w14:paraId="353E71D9" w14:textId="6945AF4F" w:rsidR="004D4177" w:rsidRPr="009E0552" w:rsidRDefault="004D4177" w:rsidP="00CD5768">
      <w:pPr>
        <w:pStyle w:val="NormalNonumber"/>
        <w:numPr>
          <w:ilvl w:val="0"/>
          <w:numId w:val="22"/>
        </w:numPr>
        <w:tabs>
          <w:tab w:val="clear" w:pos="624"/>
          <w:tab w:val="clear" w:pos="1247"/>
          <w:tab w:val="clear" w:pos="1871"/>
          <w:tab w:val="clear" w:pos="2495"/>
          <w:tab w:val="clear" w:pos="3119"/>
          <w:tab w:val="clear" w:pos="3742"/>
          <w:tab w:val="clear" w:pos="4366"/>
        </w:tabs>
        <w:ind w:left="3119" w:hanging="624"/>
      </w:pPr>
      <w:r>
        <w:t xml:space="preserve">галона 1301 и его продолжающегося использования в авиационной </w:t>
      </w:r>
      <w:r w:rsidR="00141B43">
        <w:t>отрасли</w:t>
      </w:r>
      <w:r>
        <w:t>; обращения с другими регулируемыми веществами, используемыми для пожаротушения (решение XXXVII/4)</w:t>
      </w:r>
      <w:r w:rsidR="001304C9">
        <w:t>;</w:t>
      </w:r>
    </w:p>
    <w:p w14:paraId="37A267B3" w14:textId="77777777" w:rsidR="004D4177" w:rsidRPr="009E0552" w:rsidRDefault="004D4177" w:rsidP="00CD5768">
      <w:pPr>
        <w:pStyle w:val="NormalNonumber"/>
        <w:numPr>
          <w:ilvl w:val="0"/>
          <w:numId w:val="22"/>
        </w:numPr>
        <w:tabs>
          <w:tab w:val="clear" w:pos="624"/>
          <w:tab w:val="clear" w:pos="1247"/>
          <w:tab w:val="clear" w:pos="1871"/>
          <w:tab w:val="clear" w:pos="2495"/>
          <w:tab w:val="clear" w:pos="3119"/>
          <w:tab w:val="clear" w:pos="3742"/>
          <w:tab w:val="clear" w:pos="4366"/>
        </w:tabs>
        <w:ind w:left="3119" w:hanging="624"/>
      </w:pPr>
      <w:r>
        <w:t>дозированных ингаляторов с пропеллентами с низким потенциалом глобального потепления (решение XXXVI/6);</w:t>
      </w:r>
    </w:p>
    <w:p w14:paraId="6C711E02" w14:textId="77777777" w:rsidR="004D4177" w:rsidRPr="009E0552" w:rsidRDefault="004D4177" w:rsidP="00CD5768">
      <w:pPr>
        <w:pStyle w:val="NormalNonumber"/>
        <w:numPr>
          <w:ilvl w:val="0"/>
          <w:numId w:val="22"/>
        </w:numPr>
        <w:tabs>
          <w:tab w:val="clear" w:pos="624"/>
          <w:tab w:val="clear" w:pos="1247"/>
          <w:tab w:val="clear" w:pos="1871"/>
          <w:tab w:val="clear" w:pos="2495"/>
          <w:tab w:val="clear" w:pos="3119"/>
          <w:tab w:val="clear" w:pos="3742"/>
          <w:tab w:val="clear" w:pos="4366"/>
        </w:tabs>
        <w:ind w:left="3119" w:hanging="624"/>
      </w:pPr>
      <w:r>
        <w:t>вариантов организации Группы и ее комитетов по техническим вариантам замены (решение XXXV/20);</w:t>
      </w:r>
    </w:p>
    <w:p w14:paraId="4A9926B7" w14:textId="77777777" w:rsidR="004D4177" w:rsidRPr="009E0552" w:rsidRDefault="004D4177" w:rsidP="00CD5768">
      <w:pPr>
        <w:pStyle w:val="NormalNonumber"/>
        <w:numPr>
          <w:ilvl w:val="0"/>
          <w:numId w:val="22"/>
        </w:numPr>
        <w:tabs>
          <w:tab w:val="clear" w:pos="624"/>
          <w:tab w:val="clear" w:pos="1247"/>
          <w:tab w:val="clear" w:pos="1871"/>
          <w:tab w:val="clear" w:pos="2495"/>
          <w:tab w:val="clear" w:pos="3119"/>
          <w:tab w:val="clear" w:pos="3742"/>
          <w:tab w:val="clear" w:pos="4366"/>
        </w:tabs>
        <w:ind w:left="3119" w:hanging="624"/>
      </w:pPr>
      <w:r>
        <w:t>изменений в членском составе Группы;</w:t>
      </w:r>
    </w:p>
    <w:p w14:paraId="706F1B36" w14:textId="0FFB4469" w:rsidR="004D4177" w:rsidRPr="00767D15" w:rsidRDefault="004D4177" w:rsidP="00CD5768">
      <w:pPr>
        <w:pStyle w:val="NormalNonumber"/>
        <w:numPr>
          <w:ilvl w:val="0"/>
          <w:numId w:val="22"/>
        </w:numPr>
        <w:tabs>
          <w:tab w:val="clear" w:pos="624"/>
          <w:tab w:val="clear" w:pos="1247"/>
          <w:tab w:val="clear" w:pos="1871"/>
          <w:tab w:val="clear" w:pos="2495"/>
          <w:tab w:val="clear" w:pos="3119"/>
          <w:tab w:val="clear" w:pos="3742"/>
          <w:tab w:val="clear" w:pos="4366"/>
        </w:tabs>
        <w:ind w:left="3119" w:hanging="624"/>
      </w:pPr>
      <w:r>
        <w:t>иных вопросов</w:t>
      </w:r>
    </w:p>
    <w:p w14:paraId="7173D38F" w14:textId="1C199479" w:rsidR="004D4177" w:rsidRPr="009E0552" w:rsidRDefault="004D4177" w:rsidP="00CD5768">
      <w:pPr>
        <w:pStyle w:val="NormalNonumber"/>
        <w:numPr>
          <w:ilvl w:val="0"/>
          <w:numId w:val="23"/>
        </w:numPr>
        <w:tabs>
          <w:tab w:val="clear" w:pos="624"/>
          <w:tab w:val="clear" w:pos="1247"/>
          <w:tab w:val="clear" w:pos="1871"/>
          <w:tab w:val="clear" w:pos="2495"/>
          <w:tab w:val="clear" w:pos="3119"/>
          <w:tab w:val="clear" w:pos="3742"/>
          <w:tab w:val="clear" w:pos="4366"/>
        </w:tabs>
        <w:ind w:left="2495" w:hanging="624"/>
      </w:pPr>
      <w:r>
        <w:lastRenderedPageBreak/>
        <w:t>Усиление регионального атмосферного мониторинга веществ, регулируемых в рамках Монреальского протокола (решение XXXVII/1)</w:t>
      </w:r>
    </w:p>
    <w:p w14:paraId="0388195A" w14:textId="382B6F13" w:rsidR="004D4177" w:rsidRPr="009E0552" w:rsidRDefault="004D4177" w:rsidP="00CD5768">
      <w:pPr>
        <w:pStyle w:val="NormalNonumber"/>
        <w:numPr>
          <w:ilvl w:val="0"/>
          <w:numId w:val="23"/>
        </w:numPr>
        <w:tabs>
          <w:tab w:val="clear" w:pos="624"/>
          <w:tab w:val="clear" w:pos="1247"/>
          <w:tab w:val="clear" w:pos="1871"/>
          <w:tab w:val="clear" w:pos="2495"/>
          <w:tab w:val="clear" w:pos="3119"/>
          <w:tab w:val="clear" w:pos="3742"/>
          <w:tab w:val="clear" w:pos="4366"/>
        </w:tabs>
        <w:ind w:left="2495" w:hanging="624"/>
      </w:pPr>
      <w:r>
        <w:t>Обеспечение устойчивости деятельности в рамках Монреальского протокола (решение XXXVII/7)</w:t>
      </w:r>
    </w:p>
    <w:p w14:paraId="174143AD" w14:textId="370D47DF" w:rsidR="004D4177" w:rsidRPr="009E0552" w:rsidRDefault="004D4177" w:rsidP="00CD5768">
      <w:pPr>
        <w:pStyle w:val="NormalNonumber"/>
        <w:numPr>
          <w:ilvl w:val="0"/>
          <w:numId w:val="23"/>
        </w:numPr>
        <w:tabs>
          <w:tab w:val="clear" w:pos="624"/>
          <w:tab w:val="clear" w:pos="1247"/>
          <w:tab w:val="clear" w:pos="1871"/>
          <w:tab w:val="clear" w:pos="2495"/>
          <w:tab w:val="clear" w:pos="3119"/>
          <w:tab w:val="clear" w:pos="3742"/>
          <w:tab w:val="clear" w:pos="4366"/>
        </w:tabs>
        <w:ind w:left="2495" w:hanging="624"/>
      </w:pPr>
      <w:r>
        <w:t>Дальнейшее укрепление учреждений Монреальского протокола (документ UNEP/OzL.Pro.37/9, пункт 166)</w:t>
      </w:r>
    </w:p>
    <w:p w14:paraId="3DCDFD3E" w14:textId="65F8910D" w:rsidR="004D4177" w:rsidRPr="009E0552" w:rsidRDefault="004D4177" w:rsidP="00CD5768">
      <w:pPr>
        <w:pStyle w:val="NormalNonumber"/>
        <w:numPr>
          <w:ilvl w:val="0"/>
          <w:numId w:val="23"/>
        </w:numPr>
        <w:tabs>
          <w:tab w:val="clear" w:pos="624"/>
          <w:tab w:val="clear" w:pos="1247"/>
          <w:tab w:val="clear" w:pos="1871"/>
          <w:tab w:val="clear" w:pos="2495"/>
          <w:tab w:val="clear" w:pos="3119"/>
          <w:tab w:val="clear" w:pos="3742"/>
          <w:tab w:val="clear" w:pos="4366"/>
        </w:tabs>
        <w:ind w:left="2495" w:hanging="624"/>
      </w:pPr>
      <w:r>
        <w:t>Ход подготовки к тридцать восьмому Совещанию Сторон, которое состоится в Кигали</w:t>
      </w:r>
    </w:p>
    <w:p w14:paraId="2279129C" w14:textId="5680CB23" w:rsidR="004D4177" w:rsidRDefault="004D4177" w:rsidP="00CD5768">
      <w:pPr>
        <w:pStyle w:val="NormalNonumber"/>
        <w:numPr>
          <w:ilvl w:val="0"/>
          <w:numId w:val="23"/>
        </w:numPr>
        <w:tabs>
          <w:tab w:val="clear" w:pos="624"/>
          <w:tab w:val="clear" w:pos="1247"/>
          <w:tab w:val="clear" w:pos="1871"/>
          <w:tab w:val="clear" w:pos="2495"/>
          <w:tab w:val="clear" w:pos="3119"/>
          <w:tab w:val="clear" w:pos="3742"/>
          <w:tab w:val="clear" w:pos="4366"/>
        </w:tabs>
        <w:ind w:left="2495" w:hanging="624"/>
      </w:pPr>
      <w:r>
        <w:t>Прочие вопросы</w:t>
      </w:r>
    </w:p>
    <w:p w14:paraId="19CBB168" w14:textId="77777777" w:rsidR="004D4177" w:rsidRDefault="004D4177" w:rsidP="00CD5768">
      <w:pPr>
        <w:pStyle w:val="NormalNonumber"/>
        <w:numPr>
          <w:ilvl w:val="0"/>
          <w:numId w:val="23"/>
        </w:numPr>
        <w:tabs>
          <w:tab w:val="clear" w:pos="624"/>
          <w:tab w:val="clear" w:pos="1247"/>
          <w:tab w:val="clear" w:pos="1871"/>
          <w:tab w:val="clear" w:pos="2495"/>
          <w:tab w:val="clear" w:pos="3119"/>
          <w:tab w:val="clear" w:pos="3742"/>
          <w:tab w:val="clear" w:pos="4366"/>
        </w:tabs>
        <w:ind w:left="2495" w:hanging="624"/>
      </w:pPr>
      <w:r>
        <w:t>Принятие доклада о работе совещания</w:t>
      </w:r>
    </w:p>
    <w:p w14:paraId="3661A83E" w14:textId="77777777" w:rsidR="004D4177" w:rsidRPr="000704E6" w:rsidRDefault="004D4177" w:rsidP="00CD5768">
      <w:pPr>
        <w:pStyle w:val="NormalNonumber"/>
        <w:numPr>
          <w:ilvl w:val="0"/>
          <w:numId w:val="23"/>
        </w:numPr>
        <w:tabs>
          <w:tab w:val="clear" w:pos="624"/>
          <w:tab w:val="clear" w:pos="1247"/>
          <w:tab w:val="clear" w:pos="1871"/>
          <w:tab w:val="clear" w:pos="2495"/>
          <w:tab w:val="clear" w:pos="3119"/>
          <w:tab w:val="clear" w:pos="3742"/>
          <w:tab w:val="clear" w:pos="4366"/>
        </w:tabs>
        <w:ind w:left="2495" w:hanging="624"/>
      </w:pPr>
      <w:r>
        <w:t xml:space="preserve">Закрытие совещания. </w:t>
      </w:r>
    </w:p>
    <w:p w14:paraId="5B80149C" w14:textId="18AB1BBB" w:rsidR="004D4177" w:rsidRPr="009E0552" w:rsidRDefault="004D4177" w:rsidP="00CD51E4">
      <w:pPr>
        <w:pStyle w:val="Normalnumber"/>
        <w:tabs>
          <w:tab w:val="clear" w:pos="624"/>
          <w:tab w:val="clear" w:pos="1050"/>
          <w:tab w:val="clear" w:pos="1247"/>
          <w:tab w:val="clear" w:pos="2495"/>
          <w:tab w:val="clear" w:pos="3119"/>
          <w:tab w:val="clear" w:pos="3742"/>
          <w:tab w:val="clear" w:pos="4366"/>
        </w:tabs>
        <w:ind w:left="1247"/>
      </w:pPr>
      <w:r>
        <w:t>В рамках подпункта 4 e) повестки дня «</w:t>
      </w:r>
      <w:r w:rsidR="00141B43">
        <w:t xml:space="preserve">Иные </w:t>
      </w:r>
      <w:r>
        <w:t>вопросы» Рабочая группа постановила рассмотреть вопрос об оценке технологии уничтожения.</w:t>
      </w:r>
    </w:p>
    <w:p w14:paraId="5BA38674" w14:textId="440F13FB" w:rsidR="004D4177" w:rsidRPr="009E0552" w:rsidRDefault="004D4177" w:rsidP="00CD51E4">
      <w:pPr>
        <w:pStyle w:val="Normalnumber"/>
        <w:tabs>
          <w:tab w:val="clear" w:pos="624"/>
          <w:tab w:val="clear" w:pos="1050"/>
          <w:tab w:val="clear" w:pos="1247"/>
          <w:tab w:val="clear" w:pos="2495"/>
          <w:tab w:val="clear" w:pos="3119"/>
          <w:tab w:val="clear" w:pos="3742"/>
          <w:tab w:val="clear" w:pos="4366"/>
        </w:tabs>
        <w:ind w:left="1247"/>
      </w:pPr>
      <w:r>
        <w:t xml:space="preserve">В рамках пункта 9 повестки дня «Прочие вопросы» Рабочая группа постановила рассмотреть три вопроса: </w:t>
      </w:r>
      <w:r w:rsidR="00F94E61">
        <w:t xml:space="preserve">участие </w:t>
      </w:r>
      <w:r w:rsidR="00585FDD">
        <w:t xml:space="preserve">государств Центральной Азии в </w:t>
      </w:r>
      <w:r>
        <w:t>Групп</w:t>
      </w:r>
      <w:r w:rsidR="00585FDD">
        <w:t>е</w:t>
      </w:r>
      <w:r>
        <w:t xml:space="preserve"> восточноевропейских государств; закись азота; а также осуществление пунктов 2 и 4 статьи 2J Монреальского протокола в отношении Азербайджана. </w:t>
      </w:r>
    </w:p>
    <w:p w14:paraId="2B69EB8E" w14:textId="77777777" w:rsidR="004D4177" w:rsidRDefault="004D4177" w:rsidP="004D4177">
      <w:pPr>
        <w:pStyle w:val="CH2"/>
        <w:keepNext w:val="0"/>
        <w:keepLines w:val="0"/>
        <w:tabs>
          <w:tab w:val="clear" w:pos="1247"/>
          <w:tab w:val="clear" w:pos="1871"/>
          <w:tab w:val="clear" w:pos="2495"/>
          <w:tab w:val="clear" w:pos="3119"/>
          <w:tab w:val="clear" w:pos="3742"/>
          <w:tab w:val="clear" w:pos="4366"/>
        </w:tabs>
        <w:spacing w:before="0"/>
      </w:pPr>
      <w:r w:rsidRPr="00C678D1">
        <w:rPr>
          <w:bCs/>
        </w:rPr>
        <w:tab/>
      </w:r>
      <w:r>
        <w:rPr>
          <w:bCs/>
        </w:rPr>
        <w:t>C.</w:t>
      </w:r>
      <w:r>
        <w:tab/>
      </w:r>
      <w:r>
        <w:rPr>
          <w:bCs/>
        </w:rPr>
        <w:t>Организация работы</w:t>
      </w:r>
    </w:p>
    <w:p w14:paraId="197E7124" w14:textId="77777777" w:rsidR="004D4177" w:rsidRPr="001C42FD" w:rsidRDefault="004D4177" w:rsidP="00CD51E4">
      <w:pPr>
        <w:pStyle w:val="Normalnumber"/>
        <w:tabs>
          <w:tab w:val="clear" w:pos="624"/>
          <w:tab w:val="clear" w:pos="1050"/>
          <w:tab w:val="clear" w:pos="1247"/>
          <w:tab w:val="clear" w:pos="2495"/>
          <w:tab w:val="clear" w:pos="3119"/>
          <w:tab w:val="clear" w:pos="3742"/>
          <w:tab w:val="clear" w:pos="4366"/>
        </w:tabs>
        <w:spacing w:after="240"/>
        <w:ind w:left="1247"/>
      </w:pPr>
      <w:r>
        <w:t>Рабочая группа согласилась с порядком организации работы, предложенным сопредседателем, а именно: при необходимости формировать контактные и неофициальные группы и избегать, насколько это возможно, проведения совещаний контактных и неофициальных групп одновременно друг с другом или с пленарными заседаниями. Утренние пленарные сессии будут проводиться с 10:00 до 13:00, а дневные сессии − с 15:00 до 18:00.</w:t>
      </w:r>
    </w:p>
    <w:p w14:paraId="22C741A7" w14:textId="0A5F9CBD" w:rsidR="004D4177" w:rsidRPr="009E0552" w:rsidRDefault="004D4177" w:rsidP="004D4177">
      <w:pPr>
        <w:pStyle w:val="CH1"/>
        <w:keepNext w:val="0"/>
        <w:keepLines w:val="0"/>
        <w:tabs>
          <w:tab w:val="clear" w:pos="1247"/>
          <w:tab w:val="clear" w:pos="1871"/>
          <w:tab w:val="clear" w:pos="2495"/>
          <w:tab w:val="clear" w:pos="3119"/>
          <w:tab w:val="clear" w:pos="3742"/>
          <w:tab w:val="clear" w:pos="4366"/>
        </w:tabs>
        <w:spacing w:before="0"/>
      </w:pPr>
      <w:r w:rsidRPr="00C678D1">
        <w:rPr>
          <w:bCs/>
        </w:rPr>
        <w:tab/>
      </w:r>
      <w:r>
        <w:rPr>
          <w:bCs/>
        </w:rPr>
        <w:t>III.</w:t>
      </w:r>
      <w:r>
        <w:tab/>
      </w:r>
      <w:r>
        <w:rPr>
          <w:bCs/>
        </w:rPr>
        <w:t xml:space="preserve">Доклад Группы по техническому обзору и экономической оценке о пополнении Многостороннего фонда для осуществления Монреальского протокола </w:t>
      </w:r>
      <w:r w:rsidR="0093651C">
        <w:rPr>
          <w:bCs/>
        </w:rPr>
        <w:t>в</w:t>
      </w:r>
      <w:r>
        <w:rPr>
          <w:bCs/>
        </w:rPr>
        <w:t xml:space="preserve"> период 2027</w:t>
      </w:r>
      <w:r w:rsidR="007B7623" w:rsidRPr="00EB17BF">
        <w:rPr>
          <w:bCs/>
        </w:rPr>
        <w:noBreakHyphen/>
      </w:r>
      <w:r>
        <w:rPr>
          <w:bCs/>
        </w:rPr>
        <w:t>2029</w:t>
      </w:r>
      <w:r w:rsidR="007B7623">
        <w:rPr>
          <w:bCs/>
          <w:lang w:val="en-US"/>
        </w:rPr>
        <w:t> </w:t>
      </w:r>
      <w:r>
        <w:rPr>
          <w:bCs/>
        </w:rPr>
        <w:t>годов (решение XXXVII/6)</w:t>
      </w:r>
    </w:p>
    <w:p w14:paraId="512E79C3" w14:textId="16C9504C" w:rsidR="004D4177" w:rsidRPr="009E0552" w:rsidRDefault="004D4177" w:rsidP="00CD51E4">
      <w:pPr>
        <w:pStyle w:val="Normalnumber"/>
        <w:tabs>
          <w:tab w:val="clear" w:pos="624"/>
          <w:tab w:val="clear" w:pos="1050"/>
          <w:tab w:val="clear" w:pos="1247"/>
          <w:tab w:val="clear" w:pos="2495"/>
          <w:tab w:val="clear" w:pos="3119"/>
          <w:tab w:val="clear" w:pos="3742"/>
          <w:tab w:val="clear" w:pos="4366"/>
        </w:tabs>
        <w:ind w:left="1247"/>
      </w:pPr>
      <w:r>
        <w:t>Внося на обсуждение этот пункт повестки дня, сопредседатель напомнила, что в соответствии с решением XXXVII/6 Группа по техническому обзору и экономической оценке создала целевую группу для подготовки доклада о потребностях в финансировании для пополнения Многостороннего фонда для осуществления Монреальского протокола на период 2027–2029 годов. Доклад о пополнении доступен на портале совещания с середины мая 2026</w:t>
      </w:r>
      <w:r w:rsidR="00AA7C81">
        <w:rPr>
          <w:lang w:val="en-US"/>
        </w:rPr>
        <w:t> </w:t>
      </w:r>
      <w:r>
        <w:t xml:space="preserve">года. Краткое изложение доклада целевой группы приведено в дополнении к записке секретариата о вопросах для обсуждения Рабочей группой открытого состава Сторон Монреальского протокола на ее сорок восьмом совещании и информации к ее сведению (UNEP/OzL.Pro.WG.1/48/2/Add.1, пункты 4–21), а полный текст </w:t>
      </w:r>
      <w:r w:rsidR="000E1EC0">
        <w:t xml:space="preserve">краткого изложения </w:t>
      </w:r>
      <w:r>
        <w:t>приведен в приложении</w:t>
      </w:r>
      <w:r w:rsidR="005F7C93">
        <w:t> </w:t>
      </w:r>
      <w:r>
        <w:t xml:space="preserve">I к этой записке. Поблагодарив Группу и ее целевую группу за их упорную работу и преданность делу, она предложила целевой группе представить свой доклад. </w:t>
      </w:r>
    </w:p>
    <w:p w14:paraId="7F01FC5C" w14:textId="3197EA86" w:rsidR="004D4177" w:rsidRPr="00BF074A" w:rsidRDefault="00CD5768" w:rsidP="004D4177">
      <w:pPr>
        <w:pStyle w:val="CH3"/>
        <w:keepNext w:val="0"/>
        <w:keepLines w:val="0"/>
        <w:tabs>
          <w:tab w:val="clear" w:pos="1247"/>
          <w:tab w:val="clear" w:pos="1871"/>
          <w:tab w:val="clear" w:pos="2495"/>
          <w:tab w:val="clear" w:pos="3119"/>
          <w:tab w:val="clear" w:pos="3742"/>
          <w:tab w:val="clear" w:pos="4082"/>
          <w:tab w:val="clear" w:pos="4366"/>
        </w:tabs>
      </w:pPr>
      <w:r>
        <w:rPr>
          <w:bCs/>
        </w:rPr>
        <w:tab/>
      </w:r>
      <w:r w:rsidR="004D4177">
        <w:rPr>
          <w:bCs/>
        </w:rPr>
        <w:t>1.</w:t>
      </w:r>
      <w:r w:rsidR="004D4177">
        <w:tab/>
      </w:r>
      <w:r w:rsidR="004D4177">
        <w:rPr>
          <w:bCs/>
        </w:rPr>
        <w:t>Сообщение</w:t>
      </w:r>
    </w:p>
    <w:p w14:paraId="0A3B636A" w14:textId="77777777" w:rsidR="004D4177" w:rsidRPr="009E0552" w:rsidRDefault="004D4177" w:rsidP="00CD51E4">
      <w:pPr>
        <w:pStyle w:val="Normalnumber"/>
        <w:tabs>
          <w:tab w:val="clear" w:pos="624"/>
          <w:tab w:val="clear" w:pos="1050"/>
          <w:tab w:val="clear" w:pos="1247"/>
          <w:tab w:val="clear" w:pos="2495"/>
          <w:tab w:val="clear" w:pos="3119"/>
          <w:tab w:val="clear" w:pos="3742"/>
          <w:tab w:val="clear" w:pos="4366"/>
        </w:tabs>
        <w:ind w:left="1247"/>
      </w:pPr>
      <w:r>
        <w:t xml:space="preserve">Доклад представили Белла </w:t>
      </w:r>
      <w:proofErr w:type="spellStart"/>
      <w:r>
        <w:t>Маранион</w:t>
      </w:r>
      <w:proofErr w:type="spellEnd"/>
      <w:r>
        <w:t xml:space="preserve"> и </w:t>
      </w:r>
      <w:proofErr w:type="spellStart"/>
      <w:r>
        <w:t>Суэли</w:t>
      </w:r>
      <w:proofErr w:type="spellEnd"/>
      <w:r>
        <w:t xml:space="preserve"> Карвалью, сопредседатели Группы по техническому обзору и экономической оценке, а также Бассам </w:t>
      </w:r>
      <w:proofErr w:type="spellStart"/>
      <w:r>
        <w:t>Элассаад</w:t>
      </w:r>
      <w:proofErr w:type="spellEnd"/>
      <w:r>
        <w:t xml:space="preserve"> и Омар Абдельазиз, члены целевой группы. Краткое изложение этого сообщения приводится в приложении [--] к настоящему докладу без официального редактирования.</w:t>
      </w:r>
    </w:p>
    <w:p w14:paraId="23619514" w14:textId="4CFF4ADD" w:rsidR="004D4177" w:rsidRPr="00BF074A" w:rsidRDefault="00CD5768" w:rsidP="004D4177">
      <w:pPr>
        <w:pStyle w:val="CH3"/>
        <w:keepNext w:val="0"/>
        <w:keepLines w:val="0"/>
        <w:tabs>
          <w:tab w:val="clear" w:pos="1247"/>
          <w:tab w:val="clear" w:pos="1871"/>
          <w:tab w:val="clear" w:pos="2495"/>
          <w:tab w:val="clear" w:pos="3119"/>
          <w:tab w:val="clear" w:pos="3742"/>
          <w:tab w:val="clear" w:pos="4082"/>
          <w:tab w:val="clear" w:pos="4366"/>
        </w:tabs>
      </w:pPr>
      <w:r>
        <w:tab/>
      </w:r>
      <w:r w:rsidR="004D4177">
        <w:t>2.</w:t>
      </w:r>
      <w:r w:rsidR="004D4177">
        <w:tab/>
      </w:r>
      <w:r w:rsidR="004D4177">
        <w:rPr>
          <w:bCs/>
        </w:rPr>
        <w:t>Сессия вопросов и ответов</w:t>
      </w:r>
    </w:p>
    <w:p w14:paraId="71A0E340" w14:textId="7C7C404D" w:rsidR="004D4177" w:rsidRPr="001C42FD" w:rsidRDefault="004D4177" w:rsidP="00CD51E4">
      <w:pPr>
        <w:pStyle w:val="Normalnumber"/>
        <w:tabs>
          <w:tab w:val="clear" w:pos="624"/>
          <w:tab w:val="clear" w:pos="1050"/>
          <w:tab w:val="clear" w:pos="1247"/>
          <w:tab w:val="clear" w:pos="2495"/>
          <w:tab w:val="clear" w:pos="3119"/>
          <w:tab w:val="clear" w:pos="3742"/>
          <w:tab w:val="clear" w:pos="4366"/>
        </w:tabs>
        <w:ind w:left="1247"/>
      </w:pPr>
      <w:r>
        <w:t xml:space="preserve">В ходе последующей сессии вопросов и ответов г-жа Карвалью и г-н </w:t>
      </w:r>
      <w:r w:rsidR="00EA7E63">
        <w:t>Абдельазиз</w:t>
      </w:r>
      <w:r>
        <w:t xml:space="preserve"> признали, что ряд вопросов, которые представители считают важными, таких как проблемы, с которыми сталкиваются страны с малыми объемами потребления, регулирование жизненного цикла хладагентов и энергоэффективность, не были учтены в расчетах целевой группы по вопросам пополнения. Это упущение связано с тем, что они не были включены в круг ведения целевой группы, в котором было предусмотрено использование модели соблюдения. Некоторые вопросы, не связанные с соблюдением, такие как цифровизация, регулирование жизненного цикла хладагентов и энергоэффективность, тем не менее были признаны целевой </w:t>
      </w:r>
      <w:r>
        <w:lastRenderedPageBreak/>
        <w:t xml:space="preserve">группой важными и рассмотрены в докладе отдельно. Расходы на управление проектом не были включены в расчет ввиду колебаний утвержденных сумм. Ничто не препятствует рассмотрению любого из вышеупомянутых вопросов в дополнительном докладе, если этого желает Рабочая группа, и г-жа </w:t>
      </w:r>
      <w:proofErr w:type="spellStart"/>
      <w:r>
        <w:t>Маранион</w:t>
      </w:r>
      <w:proofErr w:type="spellEnd"/>
      <w:r>
        <w:t xml:space="preserve"> заявила, что целевая группа будет признательна за рекомендации от Сторон относительно того, как это сделать. </w:t>
      </w:r>
    </w:p>
    <w:p w14:paraId="443AF6ED" w14:textId="74B95F24" w:rsidR="004D4177" w:rsidRPr="001C42FD" w:rsidRDefault="004D4177" w:rsidP="00CD51E4">
      <w:pPr>
        <w:pStyle w:val="Normalnumber"/>
        <w:tabs>
          <w:tab w:val="clear" w:pos="624"/>
          <w:tab w:val="clear" w:pos="1050"/>
          <w:tab w:val="clear" w:pos="1247"/>
          <w:tab w:val="clear" w:pos="2495"/>
          <w:tab w:val="clear" w:pos="3119"/>
          <w:tab w:val="clear" w:pos="3742"/>
          <w:tab w:val="clear" w:pos="4366"/>
        </w:tabs>
        <w:ind w:left="1247"/>
      </w:pPr>
      <w:r>
        <w:t xml:space="preserve">В рамках модели соблюдения от целевой группы требовалось следовать решениям Исполнительного комитета, касавшимся системы расчета затрат, применяемой к странам с малыми объемами потребления. Хотя на этапе </w:t>
      </w:r>
      <w:r w:rsidR="001E4E53">
        <w:rPr>
          <w:lang w:val="en-US"/>
        </w:rPr>
        <w:t>II</w:t>
      </w:r>
      <w:r w:rsidR="001E4E53" w:rsidRPr="007B7623">
        <w:t xml:space="preserve"> </w:t>
      </w:r>
      <w:r>
        <w:t xml:space="preserve">планов выполнения Кигалийской поправки в отношении гидрофторуглеродов (ГФУ) в 2028 году был предусмотрен пересмотр руководящих принципов для затрат, целевая группа не предприняла попытку прогнозировать возможные изменения и их потенциальные последствия. Г-жа Карвалью отметила, что в своем докладе целевая группа попыталась показать, что объемы финансирования окажутся недостаточными для стран с малыми объемами потребления, поскольку основная часть имеющегося финансирования уходит на фиксированные расходы и учебную подготовку. В результате не хватает средств на другие мероприятия, такие как демонстрационные проекты или дальнейшие меры по </w:t>
      </w:r>
      <w:r w:rsidR="005165CC">
        <w:t xml:space="preserve">созданию </w:t>
      </w:r>
      <w:r>
        <w:t>потенциала. Один представител</w:t>
      </w:r>
      <w:r w:rsidR="00276EF2">
        <w:t>ь</w:t>
      </w:r>
      <w:r>
        <w:t xml:space="preserve"> заявил о намерении его Стороны представить документ зала заседаний по вопросу об увеличении затрат, с которым сталкиваются страны с малыми объемами потребления, а также о проблемах, проанализированных в главе 6 доклада целевой группы. Г-жа Карвалью предложила провести двустороннее обсуждение с представителем, который хотел бы больше узнать о том, как в модели соблюдения учитывается фактор уязвимости.</w:t>
      </w:r>
    </w:p>
    <w:p w14:paraId="251FB27F" w14:textId="77777777" w:rsidR="004D4177" w:rsidRPr="009E0552" w:rsidRDefault="004D4177" w:rsidP="00CD51E4">
      <w:pPr>
        <w:pStyle w:val="Normalnumber"/>
        <w:tabs>
          <w:tab w:val="clear" w:pos="624"/>
          <w:tab w:val="clear" w:pos="1050"/>
          <w:tab w:val="clear" w:pos="1247"/>
          <w:tab w:val="clear" w:pos="2495"/>
          <w:tab w:val="clear" w:pos="3119"/>
          <w:tab w:val="clear" w:pos="3742"/>
          <w:tab w:val="clear" w:pos="4366"/>
        </w:tabs>
        <w:ind w:left="1247"/>
      </w:pPr>
      <w:r>
        <w:t xml:space="preserve">Применяя модель соблюдения, целевая группа пришла к выводу, что ей следует рассчитывать целевые показатели по сокращению, используя исходные данные по ГФУ, включая компонент потребления гидрохлорфторуглеродов (ГХФУ), а не данные по фактическому потреблению. Г-жа Карвалью и г-жа </w:t>
      </w:r>
      <w:proofErr w:type="spellStart"/>
      <w:r>
        <w:t>Маранион</w:t>
      </w:r>
      <w:proofErr w:type="spellEnd"/>
      <w:r>
        <w:t xml:space="preserve"> обе отметили, что целевая группа была бы признательна за рекомендации относительно того, как применить иной подход при подготовке дополнительного доклада. </w:t>
      </w:r>
    </w:p>
    <w:p w14:paraId="4C0F8827" w14:textId="2F294699" w:rsidR="004D4177" w:rsidRPr="009E0552" w:rsidRDefault="004D4177" w:rsidP="00CD51E4">
      <w:pPr>
        <w:pStyle w:val="Normalnumber"/>
        <w:tabs>
          <w:tab w:val="clear" w:pos="624"/>
          <w:tab w:val="clear" w:pos="1050"/>
          <w:tab w:val="clear" w:pos="1247"/>
          <w:tab w:val="clear" w:pos="2495"/>
          <w:tab w:val="clear" w:pos="3119"/>
          <w:tab w:val="clear" w:pos="3742"/>
          <w:tab w:val="clear" w:pos="4366"/>
        </w:tabs>
        <w:ind w:left="1247"/>
      </w:pPr>
      <w:r>
        <w:t xml:space="preserve">Реагируя на озабоченность относительно того, что Стороны, действующие в рамках статьи 5, которые входят в группу 1, не будут располагать достаточным финансированием для осуществления этапа </w:t>
      </w:r>
      <w:r w:rsidR="00A50A90">
        <w:rPr>
          <w:lang w:val="en-US"/>
        </w:rPr>
        <w:t>I</w:t>
      </w:r>
      <w:r w:rsidR="00A50A90" w:rsidRPr="007B7623">
        <w:t xml:space="preserve"> </w:t>
      </w:r>
      <w:r>
        <w:t xml:space="preserve">своих планов выполнения Кигалийской поправки, г-жа Карвалью напомнила, что целевая группа провела оценку объема финансирования, необходимого на протяжении трех трехгодичных периодов. Доля этого общего объема финансирования, выделяемая на каждый трехгодичный период, может быть скорректирована по просьбе Сторон с руководящими указаниями по порядку проведения такой корректировки. </w:t>
      </w:r>
    </w:p>
    <w:p w14:paraId="0AE72E17" w14:textId="09DD4CF8" w:rsidR="004D4177" w:rsidRPr="009E0552" w:rsidRDefault="004D4177" w:rsidP="00CD51E4">
      <w:pPr>
        <w:pStyle w:val="Normalnumber"/>
        <w:tabs>
          <w:tab w:val="clear" w:pos="624"/>
          <w:tab w:val="clear" w:pos="1050"/>
          <w:tab w:val="clear" w:pos="1247"/>
          <w:tab w:val="clear" w:pos="2495"/>
          <w:tab w:val="clear" w:pos="3119"/>
          <w:tab w:val="clear" w:pos="3742"/>
          <w:tab w:val="clear" w:pos="4366"/>
        </w:tabs>
        <w:ind w:left="1247"/>
      </w:pPr>
      <w:r>
        <w:t>Целевая группа использовала показатель в 15 процентов в качестве процентной доли вычета для предприятий, не отвечающих критериям и находящихся в иностранной собственности, поскольку именно этот показатель применялся в предыдущих докладах о пополнении. Целевая группа проконсультировалась с секретариатом Многостороннего фонда с целью определения более адекватной доли в процентах, однако процесс был затруднен недостаточным объемом полных данных. Секретариат Многостороннего фонда счел, что 15</w:t>
      </w:r>
      <w:r w:rsidR="00C76EB5">
        <w:t> </w:t>
      </w:r>
      <w:r>
        <w:t xml:space="preserve">процентов </w:t>
      </w:r>
      <w:r w:rsidR="00C76EB5">
        <w:t>–</w:t>
      </w:r>
      <w:r>
        <w:t xml:space="preserve"> это разумная величина для использования в качестве исходного допущения. </w:t>
      </w:r>
    </w:p>
    <w:p w14:paraId="61DFEDBD" w14:textId="0C0DBBE2" w:rsidR="004D4177" w:rsidRPr="00591D0B" w:rsidRDefault="004D4177" w:rsidP="00CD51E4">
      <w:pPr>
        <w:pStyle w:val="Normalnumber"/>
        <w:tabs>
          <w:tab w:val="clear" w:pos="624"/>
          <w:tab w:val="clear" w:pos="1050"/>
          <w:tab w:val="clear" w:pos="1247"/>
          <w:tab w:val="clear" w:pos="2495"/>
          <w:tab w:val="clear" w:pos="3119"/>
          <w:tab w:val="clear" w:pos="3742"/>
          <w:tab w:val="clear" w:pos="4366"/>
        </w:tabs>
        <w:ind w:left="1247"/>
      </w:pPr>
      <w:r>
        <w:t>Отвечая на вопрос о количестве Сторон, которые еще не ратифицировали Кигалийскую поправку, г-жа Карвалью сообщила, что по состоянию на 8 апреля 2026 года в общей сложности 19 Сторон, действующих в рамках статьи 5, еще не ратифицировали этот документ. Она отметила, что обновленная цифра будет проверена. Отвечая на просьбу предоставить дополнительную информацию о перспективах ратификации документа данными Сторонами, г</w:t>
      </w:r>
      <w:r w:rsidR="00C76EB5">
        <w:noBreakHyphen/>
      </w:r>
      <w:r>
        <w:t xml:space="preserve">жа </w:t>
      </w:r>
      <w:proofErr w:type="spellStart"/>
      <w:r>
        <w:t>М</w:t>
      </w:r>
      <w:r w:rsidR="00AA3863">
        <w:t>аранио</w:t>
      </w:r>
      <w:r>
        <w:t>н</w:t>
      </w:r>
      <w:proofErr w:type="spellEnd"/>
      <w:r>
        <w:t xml:space="preserve"> отметила, что целевая группа, возможно, проявила излишний оптимизм в своих прогнозах относительно того, что к концу следующего трехгодичного периода поправку ратифицируют все Стороны, что даст им право на получение финансирования. Этот прогноз можно пересмотреть.</w:t>
      </w:r>
    </w:p>
    <w:p w14:paraId="66B04D24" w14:textId="77777777" w:rsidR="004D4177" w:rsidRPr="009E0552" w:rsidRDefault="004D4177" w:rsidP="00CD51E4">
      <w:pPr>
        <w:pStyle w:val="Normalnumber"/>
        <w:tabs>
          <w:tab w:val="clear" w:pos="624"/>
          <w:tab w:val="clear" w:pos="1050"/>
          <w:tab w:val="clear" w:pos="1247"/>
          <w:tab w:val="clear" w:pos="2495"/>
          <w:tab w:val="clear" w:pos="3119"/>
          <w:tab w:val="clear" w:pos="3742"/>
          <w:tab w:val="clear" w:pos="4366"/>
        </w:tabs>
        <w:ind w:left="1247"/>
      </w:pPr>
      <w:r>
        <w:t xml:space="preserve">Что касается вопроса о том, является ли региональное сотрудничество более эффективным, чем индивидуальная поддержка для отдельных групп, в том числе стран с малыми объемами потребления, г-н </w:t>
      </w:r>
      <w:proofErr w:type="spellStart"/>
      <w:r>
        <w:t>Элассаад</w:t>
      </w:r>
      <w:proofErr w:type="spellEnd"/>
      <w:r>
        <w:t xml:space="preserve"> пояснил, что в Исполнительном комитете продолжаются обсуждения по поводу региональных центров, региональных испытательных центров или центров передового опыта. Если по данному вопросу будет что добавить, это будет отражено в дополнительном докладе. </w:t>
      </w:r>
    </w:p>
    <w:p w14:paraId="148C43FC" w14:textId="77777777" w:rsidR="004D4177" w:rsidRPr="001C42FD" w:rsidRDefault="004D4177" w:rsidP="00CD51E4">
      <w:pPr>
        <w:pStyle w:val="Normalnumber"/>
        <w:tabs>
          <w:tab w:val="clear" w:pos="624"/>
          <w:tab w:val="clear" w:pos="1050"/>
          <w:tab w:val="clear" w:pos="1247"/>
          <w:tab w:val="clear" w:pos="2495"/>
          <w:tab w:val="clear" w:pos="3119"/>
          <w:tab w:val="clear" w:pos="3742"/>
          <w:tab w:val="clear" w:pos="4366"/>
        </w:tabs>
        <w:ind w:left="1247"/>
      </w:pPr>
      <w:r>
        <w:t xml:space="preserve">Г-н Абдельазиз подтвердил, что обучение по вопросам безопасности и воспламеняемости, связанным с некоторыми альтернативами ГФУ, включено в планы регулирования поэтапного вывода из обращения ГХФУ и планы выполнения Кигалийской </w:t>
      </w:r>
      <w:r>
        <w:lastRenderedPageBreak/>
        <w:t xml:space="preserve">поправки в тех случаях, когда такие альтернативы выбираются той или иной Стороной, а мероприятия в рамках этих планов учитываются в модели соблюдения. </w:t>
      </w:r>
    </w:p>
    <w:p w14:paraId="6418CF38" w14:textId="63A4A0D5" w:rsidR="004D4177" w:rsidRPr="009E0552" w:rsidRDefault="004D4177" w:rsidP="00CD51E4">
      <w:pPr>
        <w:pStyle w:val="Normalnumber"/>
        <w:tabs>
          <w:tab w:val="clear" w:pos="624"/>
          <w:tab w:val="clear" w:pos="1050"/>
          <w:tab w:val="clear" w:pos="1247"/>
          <w:tab w:val="clear" w:pos="2495"/>
          <w:tab w:val="clear" w:pos="3119"/>
          <w:tab w:val="clear" w:pos="3742"/>
          <w:tab w:val="clear" w:pos="4366"/>
        </w:tabs>
        <w:ind w:left="1247"/>
      </w:pPr>
      <w:r>
        <w:t>Что касается использования в одном сценарии исторических пороговых значений для экономической эффективности в производственных секторах и применения в другом сценарии пороговых значений экономической эффективности, установленных в руководящих принципах в отношении затрат в области ГХФУ, то целевая группа признала, что эти два подхода, возможно, не отличались друг от друга в достаточной степени, и подробно рассмотрела этот вопрос в приложении 2L к своему докладу</w:t>
      </w:r>
      <w:r w:rsidR="00A3211F">
        <w:t>.</w:t>
      </w:r>
    </w:p>
    <w:p w14:paraId="26D28BC9" w14:textId="77777777" w:rsidR="004D4177" w:rsidRPr="009E0552" w:rsidRDefault="004D4177" w:rsidP="00CD51E4">
      <w:pPr>
        <w:pStyle w:val="Normalnumber"/>
        <w:tabs>
          <w:tab w:val="clear" w:pos="624"/>
          <w:tab w:val="clear" w:pos="1050"/>
          <w:tab w:val="clear" w:pos="1247"/>
          <w:tab w:val="clear" w:pos="2495"/>
          <w:tab w:val="clear" w:pos="3119"/>
          <w:tab w:val="clear" w:pos="3742"/>
          <w:tab w:val="clear" w:pos="4366"/>
        </w:tabs>
        <w:ind w:left="1247"/>
      </w:pPr>
      <w:r>
        <w:t xml:space="preserve">Рабочая группа ранее рассмотрела возможность использования показателей экономической эффективности в области ГХФУ в качестве ориентира для </w:t>
      </w:r>
      <w:r w:rsidRPr="004034AD">
        <w:t>конверсий ГФУ,</w:t>
      </w:r>
      <w:r>
        <w:t xml:space="preserve"> но отказалась от этой идеи, поскольку имеющиеся данные, несмотря на их ограниченность, свидетельствовали о более высоких затратах на ГФУ в зависимости от применяемой технологии. По мере того как Исполнительный комитет будет продолжать финансировать все больше планов выполнения Кигалийской поправки, появятся дополнительные данные.</w:t>
      </w:r>
    </w:p>
    <w:p w14:paraId="76495BD5" w14:textId="0255549F" w:rsidR="004D4177" w:rsidRPr="009E0552" w:rsidRDefault="004D4177" w:rsidP="00CD51E4">
      <w:pPr>
        <w:pStyle w:val="Normalnumber"/>
        <w:tabs>
          <w:tab w:val="clear" w:pos="624"/>
          <w:tab w:val="clear" w:pos="1050"/>
          <w:tab w:val="clear" w:pos="1247"/>
          <w:tab w:val="clear" w:pos="2495"/>
          <w:tab w:val="clear" w:pos="3119"/>
          <w:tab w:val="clear" w:pos="3742"/>
          <w:tab w:val="clear" w:pos="4366"/>
        </w:tabs>
        <w:ind w:left="1247"/>
      </w:pPr>
      <w:r>
        <w:t xml:space="preserve">Что касается предложения применить иной подход к оценке экономической эффективности в отношении Стороны с наибольшим объемом потребления, г-жа Карвалью отметила, что у целевой группы нет необходимых ресурсов для проведения исследований с использованием большого количества баз данных, поэтому она пользовалась общедоступными документами. Опираясь на ограниченные сведения, целевая группа попыталась определить величину, которую можно было бы применить ко всем Сторонам. В случае, если целевой группе будет предложено применить иной подход, основанный на фактическом объеме финансирования, полученного в последние годы, в круг ведения целевой группы необходимо будет включить руководящие указания.  </w:t>
      </w:r>
    </w:p>
    <w:p w14:paraId="3E80A215" w14:textId="77777777" w:rsidR="00811A36" w:rsidRPr="00CE0389" w:rsidRDefault="00811A36" w:rsidP="00CD51E4">
      <w:pPr>
        <w:pStyle w:val="Normalnumber"/>
        <w:tabs>
          <w:tab w:val="clear" w:pos="624"/>
          <w:tab w:val="clear" w:pos="1050"/>
          <w:tab w:val="clear" w:pos="1247"/>
          <w:tab w:val="clear" w:pos="2495"/>
          <w:tab w:val="clear" w:pos="3119"/>
          <w:tab w:val="clear" w:pos="3742"/>
          <w:tab w:val="clear" w:pos="4366"/>
        </w:tabs>
        <w:ind w:left="1247"/>
      </w:pPr>
      <w:r>
        <w:t xml:space="preserve">Г-н </w:t>
      </w:r>
      <w:proofErr w:type="spellStart"/>
      <w:r>
        <w:t>Элассаад</w:t>
      </w:r>
      <w:proofErr w:type="spellEnd"/>
      <w:r>
        <w:t>, отвечая на вопрос о применении к этапу II показателей экономической эффективности, использованных на этапе I, заявил, что целевая группа не рассматривала никаких других подходов.</w:t>
      </w:r>
    </w:p>
    <w:p w14:paraId="67D6C83B" w14:textId="5CBFC431" w:rsidR="00811A36" w:rsidRPr="00CE0389" w:rsidRDefault="00811A36" w:rsidP="00CD51E4">
      <w:pPr>
        <w:pStyle w:val="Normalnumber"/>
        <w:tabs>
          <w:tab w:val="clear" w:pos="624"/>
          <w:tab w:val="clear" w:pos="1050"/>
          <w:tab w:val="clear" w:pos="1247"/>
          <w:tab w:val="clear" w:pos="2495"/>
          <w:tab w:val="clear" w:pos="3119"/>
          <w:tab w:val="clear" w:pos="3742"/>
          <w:tab w:val="clear" w:pos="4366"/>
        </w:tabs>
        <w:ind w:left="1247"/>
      </w:pPr>
      <w:r>
        <w:t>Отвечая на вопрос о том, насколько сценарии финансирования соответствуют реальным графикам выделения средств и потребностям Сторон в денежных потоках, г-жа Карвалью и г</w:t>
      </w:r>
      <w:r w:rsidR="004B0E4C" w:rsidRPr="00C678D1">
        <w:noBreakHyphen/>
      </w:r>
      <w:r>
        <w:t xml:space="preserve">жа </w:t>
      </w:r>
      <w:proofErr w:type="spellStart"/>
      <w:r>
        <w:t>Маранион</w:t>
      </w:r>
      <w:proofErr w:type="spellEnd"/>
      <w:r>
        <w:t xml:space="preserve"> обе отметили, что целевая группа постаралась более тесно увязать методологию, использовавшуюся в предыдущих докладах о пополнении, с проектным циклом, потребностями в денежных потоках и функционированием Исполнительного комитета, чтобы сделать ее более привычной для Сторон и, таким образом, более понятной. </w:t>
      </w:r>
    </w:p>
    <w:p w14:paraId="35CC8003" w14:textId="77777777" w:rsidR="00811A36" w:rsidRPr="00CE0389" w:rsidRDefault="00811A36" w:rsidP="00CD51E4">
      <w:pPr>
        <w:pStyle w:val="Normalnumber"/>
        <w:tabs>
          <w:tab w:val="clear" w:pos="624"/>
          <w:tab w:val="clear" w:pos="1050"/>
          <w:tab w:val="clear" w:pos="1247"/>
          <w:tab w:val="clear" w:pos="2495"/>
          <w:tab w:val="clear" w:pos="3119"/>
          <w:tab w:val="clear" w:pos="3742"/>
          <w:tab w:val="clear" w:pos="4366"/>
        </w:tabs>
        <w:ind w:left="1247"/>
      </w:pPr>
      <w:r>
        <w:t xml:space="preserve">Г-жа </w:t>
      </w:r>
      <w:proofErr w:type="spellStart"/>
      <w:r>
        <w:t>Маранион</w:t>
      </w:r>
      <w:proofErr w:type="spellEnd"/>
      <w:r>
        <w:t xml:space="preserve"> подтвердила, что члены целевой группы приняли участие в девяносто восьмом совещании Исполнительного комитета и готовы актуализировать результаты анализа целевой группы с учетом новых данных.</w:t>
      </w:r>
    </w:p>
    <w:p w14:paraId="546A2EE3" w14:textId="77777777" w:rsidR="00811A36" w:rsidRPr="00CE0389" w:rsidRDefault="00811A36" w:rsidP="00CD51E4">
      <w:pPr>
        <w:pStyle w:val="Normalnumber"/>
        <w:tabs>
          <w:tab w:val="clear" w:pos="624"/>
          <w:tab w:val="clear" w:pos="1050"/>
          <w:tab w:val="clear" w:pos="1247"/>
          <w:tab w:val="clear" w:pos="2495"/>
          <w:tab w:val="clear" w:pos="3119"/>
          <w:tab w:val="clear" w:pos="3742"/>
          <w:tab w:val="clear" w:pos="4366"/>
        </w:tabs>
        <w:ind w:left="1247"/>
      </w:pPr>
      <w:r>
        <w:t xml:space="preserve">Отвечая на вопрос о распределении Сторон по группам, использованном целевой группой в докладе, если сравнивать его с подходом, примененным в докладе за трехгодичный период 2024–2026 годов, г-жа </w:t>
      </w:r>
      <w:proofErr w:type="spellStart"/>
      <w:r>
        <w:t>Маранион</w:t>
      </w:r>
      <w:proofErr w:type="spellEnd"/>
      <w:r>
        <w:t xml:space="preserve"> отметила, что целевая группа считает эти два подхода схожими в том, что Стороны группируются в соответствии с их профилями потребления.</w:t>
      </w:r>
    </w:p>
    <w:p w14:paraId="08958FA9" w14:textId="77777777" w:rsidR="00811A36" w:rsidRPr="00CE0389" w:rsidRDefault="00811A36" w:rsidP="00CD51E4">
      <w:pPr>
        <w:pStyle w:val="Normalnumber"/>
        <w:tabs>
          <w:tab w:val="clear" w:pos="624"/>
          <w:tab w:val="clear" w:pos="1050"/>
          <w:tab w:val="clear" w:pos="1247"/>
          <w:tab w:val="clear" w:pos="2495"/>
          <w:tab w:val="clear" w:pos="3119"/>
          <w:tab w:val="clear" w:pos="3742"/>
          <w:tab w:val="clear" w:pos="4366"/>
        </w:tabs>
        <w:ind w:left="1247"/>
      </w:pPr>
      <w:r>
        <w:t xml:space="preserve">Г-н </w:t>
      </w:r>
      <w:proofErr w:type="spellStart"/>
      <w:r>
        <w:t>Элассаад</w:t>
      </w:r>
      <w:proofErr w:type="spellEnd"/>
      <w:r>
        <w:t xml:space="preserve"> заявил, что целевая группа не учитывала в расходах на обучение такие аспекты, как сертификация, лицензирование, стандарты безопасности и доступ к необходимым инструментам и оборудованию. Информация об обучении была взята из планов выполнения Кигалийской поправки, представленных в секретариат Многостороннего фонда. В случаях, когда проект включал не только обучение, целевая группа старалась извлечь информацию, касающуюся исключительно обучения. В дополнительном докладе подход целевой группы можно усовершенствовать за счет дальнейшей разбивки информации по категориям и включения в него сведений о других видах деятельности.</w:t>
      </w:r>
    </w:p>
    <w:p w14:paraId="6CB50E06" w14:textId="267642C2" w:rsidR="00811A36" w:rsidRPr="00CE0389" w:rsidRDefault="00811A36" w:rsidP="00CD51E4">
      <w:pPr>
        <w:pStyle w:val="Normalnumber"/>
        <w:tabs>
          <w:tab w:val="clear" w:pos="624"/>
          <w:tab w:val="clear" w:pos="1050"/>
          <w:tab w:val="clear" w:pos="1247"/>
          <w:tab w:val="clear" w:pos="2495"/>
          <w:tab w:val="clear" w:pos="3119"/>
          <w:tab w:val="clear" w:pos="3742"/>
          <w:tab w:val="clear" w:pos="4366"/>
        </w:tabs>
        <w:ind w:left="1247"/>
      </w:pPr>
      <w:r>
        <w:t>Отвечая на вопрос о расхождении между оценкой потребностей на трехгодичный период 2027–2029 годов в предыдущем докладе о пополнении, и оценкой, содержащейся в новом докладе о пополнении, г-жа Карвалью пояснила, что ранее использовалась иная методология, и в отношении трехгодичного периода 2027–2029 годов была приведена лишь ориентировочная цифра. Учитывая, что теперь установлен четкий период выполнения обязательств, охватывающий три трех</w:t>
      </w:r>
      <w:r w:rsidR="005572BE">
        <w:t>годичных периода</w:t>
      </w:r>
      <w:r>
        <w:t xml:space="preserve">, фактическая сумма пополнения на трехгодичный период 2027–2029 годов будет зависеть от того, как Стороны пожелают распределить общие прогнозируемые потребности в финансировании между этими тремя циклами. </w:t>
      </w:r>
    </w:p>
    <w:p w14:paraId="78E7EEE4" w14:textId="6D182883" w:rsidR="00811A36" w:rsidRPr="00CE0389" w:rsidRDefault="00811A36" w:rsidP="00CD51E4">
      <w:pPr>
        <w:pStyle w:val="Normalnumber"/>
        <w:tabs>
          <w:tab w:val="clear" w:pos="624"/>
          <w:tab w:val="clear" w:pos="1050"/>
          <w:tab w:val="clear" w:pos="1247"/>
          <w:tab w:val="clear" w:pos="2495"/>
          <w:tab w:val="clear" w:pos="3119"/>
          <w:tab w:val="clear" w:pos="3742"/>
          <w:tab w:val="clear" w:pos="4366"/>
        </w:tabs>
        <w:ind w:left="1247"/>
      </w:pPr>
      <w:r>
        <w:lastRenderedPageBreak/>
        <w:t xml:space="preserve">Другие вопросы, заданные отдельными представителями, касались отсутствия в докладе большего числа сценариев; точности расчетов затрат на ГХФУ; причины, по которой </w:t>
      </w:r>
      <w:r w:rsidR="00B47E31">
        <w:t xml:space="preserve">целевая </w:t>
      </w:r>
      <w:r>
        <w:t xml:space="preserve">группа </w:t>
      </w:r>
      <w:r w:rsidR="00D210D4">
        <w:t>рассчитала</w:t>
      </w:r>
      <w:r>
        <w:t xml:space="preserve"> дополнительны</w:t>
      </w:r>
      <w:r w:rsidR="00D210D4">
        <w:t>е</w:t>
      </w:r>
      <w:r>
        <w:t xml:space="preserve"> затрат</w:t>
      </w:r>
      <w:r w:rsidR="00D210D4">
        <w:t>ы</w:t>
      </w:r>
      <w:r>
        <w:t xml:space="preserve"> на </w:t>
      </w:r>
      <w:r w:rsidR="000A22AD">
        <w:t xml:space="preserve">уменьшение рисков </w:t>
      </w:r>
      <w:r w:rsidR="00927A55">
        <w:t xml:space="preserve">в связи с побочными продуктами </w:t>
      </w:r>
      <w:r>
        <w:t>ГФУ-23 в двух странах, не имевших утвержденных проектов в рамках Многостороннего фонда; проведения целевой группой оценки методологии, использованной при подготовке нового доклада о пополнении, в том числе путем сравнения спрогнозированных потребностей в рамках предыдущего пополнения и фактических расходов из Многостороннего фонда.</w:t>
      </w:r>
    </w:p>
    <w:p w14:paraId="74C4A4A0" w14:textId="209672F9" w:rsidR="00811A36" w:rsidRDefault="004B0E4C" w:rsidP="004B0E4C">
      <w:pPr>
        <w:pStyle w:val="CH3"/>
        <w:keepNext w:val="0"/>
        <w:keepLines w:val="0"/>
        <w:tabs>
          <w:tab w:val="clear" w:pos="1247"/>
          <w:tab w:val="clear" w:pos="1871"/>
          <w:tab w:val="clear" w:pos="2495"/>
          <w:tab w:val="clear" w:pos="3119"/>
          <w:tab w:val="clear" w:pos="3742"/>
          <w:tab w:val="clear" w:pos="4082"/>
          <w:tab w:val="clear" w:pos="4366"/>
        </w:tabs>
      </w:pPr>
      <w:r w:rsidRPr="00C678D1">
        <w:rPr>
          <w:bCs/>
        </w:rPr>
        <w:tab/>
      </w:r>
      <w:r w:rsidR="00811A36">
        <w:rPr>
          <w:bCs/>
        </w:rPr>
        <w:t>3.</w:t>
      </w:r>
      <w:r w:rsidR="00811A36">
        <w:tab/>
      </w:r>
      <w:r w:rsidR="00811A36">
        <w:rPr>
          <w:bCs/>
        </w:rPr>
        <w:t>Обсуждение</w:t>
      </w:r>
    </w:p>
    <w:p w14:paraId="36EC7B72" w14:textId="77777777" w:rsidR="00811A36" w:rsidRPr="00CE0389" w:rsidRDefault="00811A36" w:rsidP="00CD51E4">
      <w:pPr>
        <w:pStyle w:val="Normalnumber"/>
        <w:tabs>
          <w:tab w:val="clear" w:pos="624"/>
          <w:tab w:val="clear" w:pos="1050"/>
          <w:tab w:val="clear" w:pos="1247"/>
          <w:tab w:val="clear" w:pos="2495"/>
          <w:tab w:val="clear" w:pos="3119"/>
          <w:tab w:val="clear" w:pos="3742"/>
          <w:tab w:val="clear" w:pos="4366"/>
        </w:tabs>
        <w:ind w:left="1247"/>
      </w:pPr>
      <w:r>
        <w:t xml:space="preserve">В ходе последующего обсуждения многие представители с признательностью отметили усилия Группы по техническому обзору и экономической оценке и ее целевой группы по вопросу о пополнении, предпринятые с целью подготовки доклада о предстоящем пополнении. Большинство участников обсуждения подтвердили, что целью пополнения является обеспечение полного соблюдения Монреальского протокола и Кигалийской поправки, и несколько выступивших отметили центральную роль, которую Многосторонний фонд сыграл в достижении успеха в реализации Протокола на сегодняшний день.  </w:t>
      </w:r>
    </w:p>
    <w:p w14:paraId="29489EDB" w14:textId="67074D1D" w:rsidR="00811A36" w:rsidRPr="00CE0389" w:rsidRDefault="00811A36" w:rsidP="00CD51E4">
      <w:pPr>
        <w:pStyle w:val="Normalnumber"/>
        <w:tabs>
          <w:tab w:val="clear" w:pos="624"/>
          <w:tab w:val="clear" w:pos="1050"/>
          <w:tab w:val="clear" w:pos="1247"/>
          <w:tab w:val="clear" w:pos="2495"/>
          <w:tab w:val="clear" w:pos="3119"/>
          <w:tab w:val="clear" w:pos="3742"/>
          <w:tab w:val="clear" w:pos="4366"/>
        </w:tabs>
        <w:ind w:left="1247"/>
      </w:pPr>
      <w:r>
        <w:t>Многие представители вновь подтвердили свою приверженность делу поддержки Многостороннего фонда как неотъемлемой части Монреальского протокола, который оказывает помощь Сторонам, действующим в рамках статьи 5, в достижении ими целевых показателей соблюдения, в том числе в соответствии с Кигалийской поправкой. Вместе с тем один представител</w:t>
      </w:r>
      <w:r w:rsidR="001A434C">
        <w:t>ь</w:t>
      </w:r>
      <w:r>
        <w:t xml:space="preserve">, выступая от имени группы Сторон, напомнил, что финансирование в рамках Многостороннего фонда предназначено для мероприятий, связанных с соблюдением обязательств, а другой представитель поддержал это заявление, добавив, что его страна также поддерживает выделение средств из Многостороннего фонда для оказания помощи Сторонам, действующим в рамках статьи 5, для решения вопросов, связанных с соблюдением обязательств, но не являющихся строго необходимыми для этого, при условии достижения в этом отношении согласия между Сторонами и Исполнительным комитетом. </w:t>
      </w:r>
    </w:p>
    <w:p w14:paraId="6202F440" w14:textId="7FFE940C" w:rsidR="00811A36" w:rsidRPr="00CE0389" w:rsidRDefault="00811A36" w:rsidP="00CD51E4">
      <w:pPr>
        <w:pStyle w:val="Normalnumber"/>
        <w:tabs>
          <w:tab w:val="clear" w:pos="624"/>
          <w:tab w:val="clear" w:pos="1050"/>
          <w:tab w:val="clear" w:pos="1247"/>
          <w:tab w:val="clear" w:pos="2495"/>
          <w:tab w:val="clear" w:pos="3119"/>
          <w:tab w:val="clear" w:pos="3742"/>
          <w:tab w:val="clear" w:pos="4366"/>
        </w:tabs>
        <w:ind w:left="1247"/>
      </w:pPr>
      <w:r>
        <w:t xml:space="preserve">Многие представители, в том числе представитель, выступавший от имени группы Сторон, выразили озабоченность в связи с методологией, использованной целевой группой по вопросу о пополнении при расчете объема финансирования, необходимого на трехгодичный период 2027–2029 годов. Все они выразили согласие с тем, что уровень пополнения должен отражать фактические потребности Сторон, действующих в рамках статьи 5, однако их мнения относительно точности этих оценок разделились. </w:t>
      </w:r>
    </w:p>
    <w:p w14:paraId="26611A09" w14:textId="201957CF" w:rsidR="00811A36" w:rsidRPr="00BF074A" w:rsidRDefault="00811A36" w:rsidP="00CD51E4">
      <w:pPr>
        <w:pStyle w:val="Normalnumber"/>
        <w:tabs>
          <w:tab w:val="clear" w:pos="624"/>
          <w:tab w:val="clear" w:pos="1050"/>
          <w:tab w:val="clear" w:pos="1247"/>
          <w:tab w:val="clear" w:pos="2495"/>
          <w:tab w:val="clear" w:pos="3119"/>
          <w:tab w:val="clear" w:pos="3742"/>
          <w:tab w:val="clear" w:pos="4366"/>
        </w:tabs>
        <w:ind w:left="1247"/>
      </w:pPr>
      <w:r>
        <w:t>Некоторые представители заявили, что диапазон оценок значительно превышал любую реалистичную сумму. Отметив важность прагматичного подхода для обеспечения авторитета Многостороннего фонда, они подчеркнули необходимость проведения дополнительного анализа, в частности с целью учета сценариев, основанных на фактических уровнях потребления регулируемых веществ Сторонами, действующими в рамках статьи 5, а не на максимально допустимых уровнях потребления, которые, как правило, значительно выше. Несколько представителей, в том числе представитель, выступавший от имени группы Сторон, рекомендовали целевой группе использовать данные, содержащиеся в планах выполнения Кигалийской поправки, с целью повышения точности своих оценок потребления ГФУ и ряд других представителей рекомендовали применять опыт и знания Многостороннего фонда в области перехода на альтернативные вещества с более низким потенциалом глобального потепления (ПГП) во всех ключевых производственных секторах. Один представител</w:t>
      </w:r>
      <w:r w:rsidR="001A434C">
        <w:t>ь</w:t>
      </w:r>
      <w:r>
        <w:t xml:space="preserve"> заявил, что нереалистично предполагать, что поэтапное сокращение оборота ГФУ может быть достигнуто раньше сроков, предусмотренных Кигалийской поправкой, учитывая время, необходимое для разработки и утверждения планов выполнения Кигалийской поправки. Некоторые представители также отметили важность учета показателей экономической эффективности. </w:t>
      </w:r>
    </w:p>
    <w:p w14:paraId="76309C7D" w14:textId="7EDC35F8" w:rsidR="00811A36" w:rsidRPr="00CE0389" w:rsidRDefault="00811A36" w:rsidP="00CD51E4">
      <w:pPr>
        <w:pStyle w:val="Normalnumber"/>
        <w:tabs>
          <w:tab w:val="clear" w:pos="624"/>
          <w:tab w:val="clear" w:pos="1050"/>
          <w:tab w:val="clear" w:pos="1247"/>
          <w:tab w:val="clear" w:pos="2495"/>
          <w:tab w:val="clear" w:pos="3119"/>
          <w:tab w:val="clear" w:pos="3742"/>
          <w:tab w:val="clear" w:pos="4366"/>
        </w:tabs>
        <w:ind w:left="1247"/>
      </w:pPr>
      <w:r>
        <w:t>Несколько представителей, в том числе представитель, выступавший от имени группы Сторон, подчеркнули, что желательно не допустить повторения ситуации, сложившейся с пополнением на трехгодичный период 2024</w:t>
      </w:r>
      <w:r w:rsidR="004B0E4C" w:rsidRPr="00C678D1">
        <w:t>–</w:t>
      </w:r>
      <w:r>
        <w:t xml:space="preserve">2026 годов, когда в итоге сумма пополнения значительно превысила фактически запрошенную. Один </w:t>
      </w:r>
      <w:r w:rsidR="0029775C">
        <w:t xml:space="preserve">оратор </w:t>
      </w:r>
      <w:r>
        <w:t xml:space="preserve">указал на то, что реалистичные оценки особенно важны в условиях ограниченности средств государственного бюджета, и другой выступавший высказал мнение, что в прошлом оценки по пополнению были более точными, и призвал к обеспечению более высокой точности, которая достигалась ранее. Один представитель подчеркнула, что прагматичный подход не является попыткой ограничить </w:t>
      </w:r>
      <w:r>
        <w:lastRenderedPageBreak/>
        <w:t xml:space="preserve">амбициозные цели Многостороннего фонда, а, напротив, призван обеспечить всем Сторонам надежную, устойчивую, </w:t>
      </w:r>
      <w:r w:rsidR="009F7087">
        <w:t xml:space="preserve">транспарентную </w:t>
      </w:r>
      <w:r>
        <w:t>и отвечающую поставленным задачам поддержку.</w:t>
      </w:r>
    </w:p>
    <w:p w14:paraId="41F063B7" w14:textId="52731D69" w:rsidR="00811A36" w:rsidRPr="00CE0389" w:rsidRDefault="00811A36" w:rsidP="00CD51E4">
      <w:pPr>
        <w:pStyle w:val="Normalnumber"/>
        <w:tabs>
          <w:tab w:val="clear" w:pos="624"/>
          <w:tab w:val="clear" w:pos="1050"/>
          <w:tab w:val="clear" w:pos="1247"/>
          <w:tab w:val="clear" w:pos="2495"/>
          <w:tab w:val="clear" w:pos="3119"/>
          <w:tab w:val="clear" w:pos="3742"/>
          <w:tab w:val="clear" w:pos="4366"/>
        </w:tabs>
        <w:ind w:left="1247"/>
      </w:pPr>
      <w:r>
        <w:t xml:space="preserve">Многие представители выразили обеспокоенность тем, что в оценках по пополнению не были учтены все трудности, с которыми им придется столкнуться при попытке выполнить свои обязательства. Некоторые из них напомнили, что в период пополнения 2027–2029 годов завершение мероприятий по поэтапному выводу из обращения ГХФУ будет происходить одновременно с выполнением Кигалийской поправки. Один представитель также обратила внимание на сопутствующие проблемы в сфере выполнения, связанные с глобальной геополитической нестабильностью, сбоями в </w:t>
      </w:r>
      <w:r w:rsidR="00B62006">
        <w:t>производственно-сбытовых</w:t>
      </w:r>
      <w:r w:rsidR="005444CA">
        <w:t xml:space="preserve"> цепях</w:t>
      </w:r>
      <w:r>
        <w:t xml:space="preserve"> и ростом затрат на производство и транспортировку. Многие представители подчеркнули, что их странам необходимо адекватное, устойчивое и предсказуемое финансирование. Несколько представителей отметили, что цифровые технологии, регулирование жизненного цикла хладагентов, укрепление институциональной базы и </w:t>
      </w:r>
      <w:r w:rsidR="005444CA">
        <w:t>создание</w:t>
      </w:r>
      <w:r>
        <w:t xml:space="preserve"> потенциала являются важными элементами, которые необходимо учитывать в расчетных потребностях в финансировании, равно как и укрепление сектора услуг, включая подготовку и сертификацию технических специалистов. Один представител</w:t>
      </w:r>
      <w:r w:rsidR="0029775C">
        <w:t>ь</w:t>
      </w:r>
      <w:r>
        <w:t xml:space="preserve"> напомнил, что оценка объема пополнения была рассчитана как общая цифра, и рекомендовал Сторонам излишне не сосредоточиваться на деталях. </w:t>
      </w:r>
    </w:p>
    <w:p w14:paraId="3E2E4A82" w14:textId="46F3EFEC" w:rsidR="00811A36" w:rsidRPr="00CE0389" w:rsidRDefault="00811A36" w:rsidP="00CD51E4">
      <w:pPr>
        <w:pStyle w:val="Normalnumber"/>
        <w:tabs>
          <w:tab w:val="clear" w:pos="624"/>
          <w:tab w:val="clear" w:pos="1050"/>
          <w:tab w:val="clear" w:pos="1247"/>
          <w:tab w:val="clear" w:pos="2495"/>
          <w:tab w:val="clear" w:pos="3119"/>
          <w:tab w:val="clear" w:pos="3742"/>
          <w:tab w:val="clear" w:pos="4366"/>
        </w:tabs>
        <w:ind w:left="1247"/>
      </w:pPr>
      <w:r>
        <w:t xml:space="preserve">Ряд представителей, в том числе представитель, выступавший от имени группы Сторон, указали на некоторые вопросы, которые, как они надеялись, будут затронуты в дополнительном докладе, подготавливаемом целевой группой. Их предложения касались: дополнительных сценариев, основанных на фактических показателях потребления ГФУ и ГХФУ; сравнения среднего объема финансирования, полученного каждой Стороной, действующей в рамках статьи 5, за последние пять лет, с оценками объема финансирования, приведенными в докладе; финансирования, необходимого для решения проблемы непропорционально большого бремени, </w:t>
      </w:r>
      <w:r w:rsidR="003B5BB3">
        <w:t>которое несут</w:t>
      </w:r>
      <w:r>
        <w:t xml:space="preserve"> страны с малыми и с очень малыми объемами потребления; конкретных положений о финансировании мероприятий по цифровизации и управлению жизненным циклом хладагентов.</w:t>
      </w:r>
    </w:p>
    <w:p w14:paraId="10ED2DB4" w14:textId="0ABEF575" w:rsidR="00811A36" w:rsidRPr="00CE0389" w:rsidRDefault="00811A36" w:rsidP="00CD51E4">
      <w:pPr>
        <w:pStyle w:val="Normalnumber"/>
        <w:tabs>
          <w:tab w:val="clear" w:pos="624"/>
          <w:tab w:val="clear" w:pos="1050"/>
          <w:tab w:val="clear" w:pos="1247"/>
          <w:tab w:val="clear" w:pos="2495"/>
          <w:tab w:val="clear" w:pos="3119"/>
          <w:tab w:val="clear" w:pos="3742"/>
          <w:tab w:val="clear" w:pos="4366"/>
        </w:tabs>
        <w:ind w:left="1247"/>
      </w:pPr>
      <w:r w:rsidRPr="00CE0389">
        <w:t xml:space="preserve">Ряд представителей положительно оценили то, что в докладе было отмечено непропорционально большое бремя, </w:t>
      </w:r>
      <w:r w:rsidR="003B5BB3">
        <w:t>которое несут</w:t>
      </w:r>
      <w:r w:rsidRPr="00CE0389">
        <w:t xml:space="preserve"> страны с малыми и очень малыми объемами потребления в связи с фиксированными расходами на создание систем, и при этом некоторые представители отметили, что в действующей модели финансирования эта дополнительная нагрузка не принимается во внимание. Один из представителей, указав на то, что положение таких стран усугубляется нежеланием </w:t>
      </w:r>
      <w:r w:rsidR="00C00A8A">
        <w:t>продавцов</w:t>
      </w:r>
      <w:r w:rsidR="00C00A8A" w:rsidRPr="00CE0389">
        <w:t xml:space="preserve"> </w:t>
      </w:r>
      <w:r w:rsidRPr="00CE0389">
        <w:t>поставлять небольшие партии оборудования, в котором используются альтернативные хладагенты, заявил, что его делегация намерена представить на тридцать восьмом Совещании Сторон документ зала заседаний по данному вопросу с просьбой к Исполнительному комитету учесть выводы, изложенные в главе</w:t>
      </w:r>
      <w:r w:rsidR="0084532A">
        <w:t> </w:t>
      </w:r>
      <w:r w:rsidRPr="00CE0389">
        <w:t xml:space="preserve">6 доклада целевой группы по вопросу о пополнении, при проведении в 2028 году обзора руководящих принципов для затрат. Его делегация также подготовила документ для рассмотрения Исполнительным комитетом на его </w:t>
      </w:r>
      <w:r w:rsidR="0084532A">
        <w:t>сотом</w:t>
      </w:r>
      <w:r w:rsidRPr="00CE0389">
        <w:t xml:space="preserve"> совещании, которое состоится в июне 2027 года, с целью содействия дальнейшему обсуждению данного вопроса. </w:t>
      </w:r>
    </w:p>
    <w:p w14:paraId="75FF0903" w14:textId="5B826AF4" w:rsidR="00811A36" w:rsidRPr="00CE0389" w:rsidRDefault="00811A36" w:rsidP="00CD51E4">
      <w:pPr>
        <w:pStyle w:val="Normalnumber"/>
        <w:tabs>
          <w:tab w:val="clear" w:pos="624"/>
          <w:tab w:val="clear" w:pos="1050"/>
          <w:tab w:val="clear" w:pos="1247"/>
          <w:tab w:val="clear" w:pos="2495"/>
          <w:tab w:val="clear" w:pos="3119"/>
          <w:tab w:val="clear" w:pos="3742"/>
          <w:tab w:val="clear" w:pos="4366"/>
        </w:tabs>
        <w:ind w:left="1247"/>
      </w:pPr>
      <w:r w:rsidRPr="00CE0389">
        <w:t>Один представител</w:t>
      </w:r>
      <w:r w:rsidR="0029775C">
        <w:t>ь</w:t>
      </w:r>
      <w:r w:rsidRPr="00CE0389">
        <w:t>, выступавший от имени группы Сторон, а также поддержанный другим представителем, напомнил, что в соответствии с пунктом 6 статьи 10 Монреальского протокола Многосторонний фонд должен финансироваться за счет взносов Сторон, не действующих в рамках пункта 1 статьи 5 (Сторон, не действующих в соответствии со статьей</w:t>
      </w:r>
      <w:r w:rsidR="0084532A">
        <w:t> </w:t>
      </w:r>
      <w:r w:rsidRPr="00CE0389">
        <w:t>5), а также что следует поощрять внесение взносов другими Сторонами. Еще один представитель призвал Стороны, имеющие такую возможность, вносить взносы в Фонд.</w:t>
      </w:r>
    </w:p>
    <w:p w14:paraId="5409A1E3" w14:textId="47FEC900" w:rsidR="00811A36" w:rsidRPr="00CE0389" w:rsidRDefault="00811A36" w:rsidP="00CD51E4">
      <w:pPr>
        <w:pStyle w:val="Normalnumber"/>
        <w:tabs>
          <w:tab w:val="clear" w:pos="624"/>
          <w:tab w:val="clear" w:pos="1050"/>
          <w:tab w:val="clear" w:pos="1247"/>
          <w:tab w:val="clear" w:pos="2495"/>
          <w:tab w:val="clear" w:pos="3119"/>
          <w:tab w:val="clear" w:pos="3742"/>
          <w:tab w:val="clear" w:pos="4366"/>
        </w:tabs>
        <w:ind w:left="1247"/>
      </w:pPr>
      <w:r>
        <w:t>Многие выступившие представители выразили готовность продолжить обсуждение этого вопроса в рамках контактной группы. Вопросы, предложенные представителями для дальнейшего обсуждения, касались: допущений, лежащих в основе оценок; предлагаемого распределения средств; дополнительных сценариев; завышенных оценок затрат в случаях, когда объемы потребления значительно ниже допустимого уровня; предлагаемой отсрочки финансирования для входящих в группу 2 Сторон, действующих в рамках статьи 5; отсутствия конкретных положений о финансировании для развития цифровых технологий, управления жизненным циклом хладагентов и групп управления проектами; использования консервативных допущений; использования допущения о единой скидке в размере 15</w:t>
      </w:r>
      <w:r w:rsidR="004B0E4C">
        <w:rPr>
          <w:lang w:val="en-US"/>
        </w:rPr>
        <w:t> </w:t>
      </w:r>
      <w:r>
        <w:t>процентов.</w:t>
      </w:r>
    </w:p>
    <w:p w14:paraId="10946D97" w14:textId="77777777" w:rsidR="00811A36" w:rsidRPr="00CE0389" w:rsidRDefault="00811A36" w:rsidP="00CD51E4">
      <w:pPr>
        <w:pStyle w:val="Normalnumber"/>
        <w:tabs>
          <w:tab w:val="clear" w:pos="624"/>
          <w:tab w:val="clear" w:pos="1050"/>
          <w:tab w:val="clear" w:pos="1247"/>
          <w:tab w:val="clear" w:pos="2495"/>
          <w:tab w:val="clear" w:pos="3119"/>
          <w:tab w:val="clear" w:pos="3742"/>
          <w:tab w:val="clear" w:pos="4366"/>
        </w:tabs>
        <w:ind w:left="1247"/>
      </w:pPr>
      <w:r>
        <w:t xml:space="preserve">Рабочая группа постановила сформировать контактную группу под сопредседательством </w:t>
      </w:r>
      <w:proofErr w:type="spellStart"/>
      <w:r>
        <w:t>Мирузы</w:t>
      </w:r>
      <w:proofErr w:type="spellEnd"/>
      <w:r>
        <w:t xml:space="preserve"> Мохамед (Мальдивские Острова) и Ральфа </w:t>
      </w:r>
      <w:proofErr w:type="spellStart"/>
      <w:r>
        <w:t>Брискорна</w:t>
      </w:r>
      <w:proofErr w:type="spellEnd"/>
      <w:r>
        <w:t xml:space="preserve"> (Королевство Нидерландов) для разработки дополнительных рекомендаций для Группы по </w:t>
      </w:r>
      <w:r>
        <w:lastRenderedPageBreak/>
        <w:t>техническому обзору и экономической оценке в связи с подготовкой ее дополнительного доклада о потребностях в финансировании для пополнения Многостороннего фонда на период 2027–2029 годов.</w:t>
      </w:r>
    </w:p>
    <w:p w14:paraId="293CF174" w14:textId="77777777" w:rsidR="00811A36" w:rsidRPr="002075E1" w:rsidRDefault="00811A36" w:rsidP="00CD51E4">
      <w:pPr>
        <w:pStyle w:val="Normalnumber"/>
        <w:tabs>
          <w:tab w:val="clear" w:pos="624"/>
          <w:tab w:val="clear" w:pos="1050"/>
          <w:tab w:val="clear" w:pos="1247"/>
          <w:tab w:val="clear" w:pos="2495"/>
          <w:tab w:val="clear" w:pos="3119"/>
          <w:tab w:val="clear" w:pos="3742"/>
          <w:tab w:val="clear" w:pos="4366"/>
        </w:tabs>
        <w:spacing w:after="240"/>
        <w:ind w:left="1247"/>
      </w:pPr>
      <w:r>
        <w:t>[будет дополнено]</w:t>
      </w:r>
    </w:p>
    <w:p w14:paraId="2207C071" w14:textId="77777777" w:rsidR="00811A36" w:rsidRPr="00CE0389" w:rsidRDefault="00811A36" w:rsidP="004B0E4C">
      <w:pPr>
        <w:pStyle w:val="CH1"/>
        <w:keepNext w:val="0"/>
        <w:keepLines w:val="0"/>
        <w:tabs>
          <w:tab w:val="clear" w:pos="1247"/>
          <w:tab w:val="clear" w:pos="1871"/>
          <w:tab w:val="clear" w:pos="2495"/>
          <w:tab w:val="clear" w:pos="3119"/>
          <w:tab w:val="clear" w:pos="3742"/>
          <w:tab w:val="clear" w:pos="4366"/>
        </w:tabs>
        <w:spacing w:before="0"/>
      </w:pPr>
      <w:r>
        <w:rPr>
          <w:bCs/>
        </w:rPr>
        <w:tab/>
        <w:t>IV.</w:t>
      </w:r>
      <w:r>
        <w:tab/>
      </w:r>
      <w:r>
        <w:rPr>
          <w:bCs/>
        </w:rPr>
        <w:t>Сообщения Группы по техническому обзору и экономической оценке, посвященные ее докладу о ходе работы (2026 год), и обсуждения</w:t>
      </w:r>
    </w:p>
    <w:p w14:paraId="1E6E659A" w14:textId="06DFA408" w:rsidR="00811A36" w:rsidRPr="00CE0389" w:rsidRDefault="00811A36" w:rsidP="00CD51E4">
      <w:pPr>
        <w:pStyle w:val="Normalnumber"/>
        <w:tabs>
          <w:tab w:val="clear" w:pos="624"/>
          <w:tab w:val="clear" w:pos="1050"/>
          <w:tab w:val="clear" w:pos="1247"/>
          <w:tab w:val="clear" w:pos="2495"/>
          <w:tab w:val="clear" w:pos="3119"/>
          <w:tab w:val="clear" w:pos="3742"/>
          <w:tab w:val="clear" w:pos="4366"/>
        </w:tabs>
        <w:ind w:left="1247"/>
      </w:pPr>
      <w:r>
        <w:t>Внося на обсуждение этот пункт повестки дня, сопредседатель обратил внимание на том</w:t>
      </w:r>
      <w:r w:rsidR="004B0E4C">
        <w:rPr>
          <w:lang w:val="en-US"/>
        </w:rPr>
        <w:t> </w:t>
      </w:r>
      <w:r>
        <w:t>1 доклада о ходе работы Группы по техническому обзору и экономической оценке (2026</w:t>
      </w:r>
      <w:r w:rsidR="00524DFC">
        <w:rPr>
          <w:lang w:val="en-US"/>
        </w:rPr>
        <w:t> </w:t>
      </w:r>
      <w:r>
        <w:t>год), а также на краткое изложение вопросов, содержащееся в записке секретариата о вопросах для обсуждения Рабочей группой открытого состава Сторон Монреальского протокола и информации к ее сведению на ее сорок восьмом совещании (UNEP/OzL.Pro.WG.1/48/2, пункты</w:t>
      </w:r>
      <w:r w:rsidR="004B0E4C">
        <w:rPr>
          <w:lang w:val="en-US"/>
        </w:rPr>
        <w:t> </w:t>
      </w:r>
      <w:r>
        <w:t>10–25) и в добавлении к ней (UNEP/OzL.Pro.WG.1/48/2/Add.1, пункты 22–82 и приложения II</w:t>
      </w:r>
      <w:r w:rsidR="004B0E4C" w:rsidRPr="00C678D1">
        <w:noBreakHyphen/>
      </w:r>
      <w:r>
        <w:t xml:space="preserve">IV). </w:t>
      </w:r>
    </w:p>
    <w:p w14:paraId="0C3C816A" w14:textId="77777777" w:rsidR="00811A36" w:rsidRPr="002173FD" w:rsidRDefault="00811A36" w:rsidP="004B0E4C">
      <w:pPr>
        <w:pStyle w:val="CH3"/>
        <w:keepNext w:val="0"/>
        <w:keepLines w:val="0"/>
        <w:tabs>
          <w:tab w:val="clear" w:pos="1247"/>
          <w:tab w:val="clear" w:pos="1871"/>
          <w:tab w:val="clear" w:pos="2495"/>
          <w:tab w:val="clear" w:pos="3119"/>
          <w:tab w:val="clear" w:pos="3742"/>
          <w:tab w:val="clear" w:pos="4082"/>
          <w:tab w:val="clear" w:pos="4366"/>
        </w:tabs>
      </w:pPr>
      <w:r>
        <w:rPr>
          <w:bCs/>
        </w:rPr>
        <w:tab/>
        <w:t>1.</w:t>
      </w:r>
      <w:r>
        <w:tab/>
      </w:r>
      <w:r>
        <w:rPr>
          <w:bCs/>
        </w:rPr>
        <w:t>Сообщение</w:t>
      </w:r>
    </w:p>
    <w:p w14:paraId="083D8964" w14:textId="0A99249D" w:rsidR="00811A36" w:rsidRPr="00CE0389" w:rsidRDefault="00811A36" w:rsidP="00CD51E4">
      <w:pPr>
        <w:pStyle w:val="Normalnumber"/>
        <w:tabs>
          <w:tab w:val="clear" w:pos="624"/>
          <w:tab w:val="clear" w:pos="1050"/>
          <w:tab w:val="clear" w:pos="1247"/>
          <w:tab w:val="clear" w:pos="2495"/>
          <w:tab w:val="clear" w:pos="3119"/>
          <w:tab w:val="clear" w:pos="3742"/>
          <w:tab w:val="clear" w:pos="4366"/>
        </w:tabs>
        <w:ind w:left="1247"/>
      </w:pPr>
      <w:r>
        <w:t>После вступительного слова Марты Пи</w:t>
      </w:r>
      <w:r w:rsidR="00AA7C81">
        <w:t>с</w:t>
      </w:r>
      <w:r>
        <w:t xml:space="preserve">ано, сопредседателя Группы, члены Группы и ее комитетов по техническим вариантам замены кратко изложили выводы доклада Группы о ходе работы в 2026 году, включая ответы Группы на соответствующие решения Совещания Сторон, в следующем порядке: Дэн </w:t>
      </w:r>
      <w:proofErr w:type="spellStart"/>
      <w:r>
        <w:t>Вердоник</w:t>
      </w:r>
      <w:proofErr w:type="spellEnd"/>
      <w:r>
        <w:t xml:space="preserve"> от Комитета по техническим вариантам замены для пожаротушения; Хелен Уолтер-</w:t>
      </w:r>
      <w:proofErr w:type="spellStart"/>
      <w:r>
        <w:t>Терринони</w:t>
      </w:r>
      <w:proofErr w:type="spellEnd"/>
      <w:r>
        <w:t xml:space="preserve"> от Комитет</w:t>
      </w:r>
      <w:r w:rsidR="00C65943">
        <w:t>а</w:t>
      </w:r>
      <w:r>
        <w:t xml:space="preserve"> по техническим вариантам замены гибких и жестких пеноматериалов; Иан Портер от Комитета по техническим вариантам замены бромистого метила; Хелен </w:t>
      </w:r>
      <w:proofErr w:type="spellStart"/>
      <w:r>
        <w:t>Тоуп</w:t>
      </w:r>
      <w:proofErr w:type="spellEnd"/>
      <w:r>
        <w:t xml:space="preserve"> от Комитета по техническим вариантам замены медицинских видов применения и химических веществ; Раджан </w:t>
      </w:r>
      <w:proofErr w:type="spellStart"/>
      <w:r>
        <w:t>Раджендран</w:t>
      </w:r>
      <w:proofErr w:type="spellEnd"/>
      <w:r>
        <w:t xml:space="preserve"> от Комитета по техническим вариантам замены холодильного оборудования, систем кондиционирования воздуха и тепловых насосов. Затем Эшли </w:t>
      </w:r>
      <w:proofErr w:type="spellStart"/>
      <w:r>
        <w:t>Вудкок</w:t>
      </w:r>
      <w:proofErr w:type="spellEnd"/>
      <w:r>
        <w:t>, сопредседатель Группы, кратко изложил выводы по ПФАВ и г</w:t>
      </w:r>
      <w:r w:rsidR="00524DFC" w:rsidRPr="00C678D1">
        <w:noBreakHyphen/>
      </w:r>
      <w:r>
        <w:t>жа</w:t>
      </w:r>
      <w:r w:rsidR="00AA7C81">
        <w:t> </w:t>
      </w:r>
      <w:r>
        <w:t>Писано рассказала о процедурных и организационных проблемах, с которыми сталкивается Группа, а также представила предпочтительные варианты будущей организации Комитетов по техническим вариантам замены. Краткое изложение этого сообщения приводится в приложении [--] к настоящему докладу без официального редактирования.</w:t>
      </w:r>
    </w:p>
    <w:p w14:paraId="3BCC788D" w14:textId="77777777" w:rsidR="00811A36" w:rsidRPr="002173FD" w:rsidRDefault="00811A36" w:rsidP="004B0E4C">
      <w:pPr>
        <w:pStyle w:val="CH3"/>
        <w:keepNext w:val="0"/>
        <w:keepLines w:val="0"/>
        <w:tabs>
          <w:tab w:val="clear" w:pos="1247"/>
          <w:tab w:val="clear" w:pos="1871"/>
          <w:tab w:val="clear" w:pos="2495"/>
          <w:tab w:val="clear" w:pos="3119"/>
          <w:tab w:val="clear" w:pos="3742"/>
          <w:tab w:val="clear" w:pos="4082"/>
          <w:tab w:val="clear" w:pos="4366"/>
        </w:tabs>
      </w:pPr>
      <w:r>
        <w:rPr>
          <w:bCs/>
        </w:rPr>
        <w:tab/>
        <w:t>2.</w:t>
      </w:r>
      <w:r>
        <w:tab/>
      </w:r>
      <w:r>
        <w:rPr>
          <w:bCs/>
        </w:rPr>
        <w:t>Сессия вопросов и ответов</w:t>
      </w:r>
    </w:p>
    <w:p w14:paraId="2E398E0B" w14:textId="77777777" w:rsidR="00811A36" w:rsidRPr="00CE0389" w:rsidRDefault="00811A36" w:rsidP="00524DFC">
      <w:pPr>
        <w:pStyle w:val="Normalnumber"/>
        <w:tabs>
          <w:tab w:val="clear" w:pos="624"/>
          <w:tab w:val="clear" w:pos="1247"/>
          <w:tab w:val="clear" w:pos="2495"/>
          <w:tab w:val="clear" w:pos="3119"/>
          <w:tab w:val="clear" w:pos="3742"/>
          <w:tab w:val="clear" w:pos="4366"/>
        </w:tabs>
        <w:ind w:left="1248"/>
      </w:pPr>
      <w:r>
        <w:t xml:space="preserve">В ходе последующей сессии вопросов и ответов у многих представителей возникли конкретные вопросы в отношении заслушанного сообщения. </w:t>
      </w:r>
    </w:p>
    <w:p w14:paraId="710B0726" w14:textId="1C67DC17" w:rsidR="00811A36" w:rsidRPr="00CE0389" w:rsidRDefault="00811A36" w:rsidP="00524DFC">
      <w:pPr>
        <w:pStyle w:val="Normalnumber"/>
        <w:tabs>
          <w:tab w:val="clear" w:pos="624"/>
          <w:tab w:val="clear" w:pos="1247"/>
          <w:tab w:val="clear" w:pos="2495"/>
          <w:tab w:val="clear" w:pos="3119"/>
          <w:tab w:val="clear" w:pos="3742"/>
          <w:tab w:val="clear" w:pos="4366"/>
        </w:tabs>
        <w:ind w:left="1248"/>
      </w:pPr>
      <w:r>
        <w:t>Все выступившие представители выразили признательность Группе по техническому обзору и экономической оценке и ее комитетам по техническим вариантам замены за и</w:t>
      </w:r>
      <w:r w:rsidR="00AC1397">
        <w:t>х</w:t>
      </w:r>
      <w:r>
        <w:t xml:space="preserve"> работу.</w:t>
      </w:r>
    </w:p>
    <w:p w14:paraId="4F1E1DC3" w14:textId="77777777" w:rsidR="00811A36" w:rsidRPr="00CE0389" w:rsidRDefault="00811A36" w:rsidP="00524DFC">
      <w:pPr>
        <w:pStyle w:val="Normalnumber"/>
        <w:tabs>
          <w:tab w:val="clear" w:pos="624"/>
          <w:tab w:val="clear" w:pos="1247"/>
          <w:tab w:val="clear" w:pos="2495"/>
          <w:tab w:val="clear" w:pos="3119"/>
          <w:tab w:val="clear" w:pos="3742"/>
          <w:tab w:val="clear" w:pos="4366"/>
        </w:tabs>
        <w:ind w:left="1248"/>
      </w:pPr>
      <w:r>
        <w:t>Отвечая на вопросы, обращенные к Комитету по техническим вариантам замены гибких и жестких пеноматериалов, г-жа Уолтер-</w:t>
      </w:r>
      <w:proofErr w:type="spellStart"/>
      <w:r>
        <w:t>Терринони</w:t>
      </w:r>
      <w:proofErr w:type="spellEnd"/>
      <w:r>
        <w:t xml:space="preserve"> отметила, что в сфере доступных альтернативных пенообразующих веществ достигнут значительный прогресс, хотя при этом следует отметить, что ситуация не одинакова во всех Сторонах. В последнее время изменений в типах химических веществ, используемых в альтернативных составах, отмечено не было, однако произошли изменения в составе используемых смесей, включая добавление воды и углекислого газа с целью снижения затрат.</w:t>
      </w:r>
    </w:p>
    <w:p w14:paraId="51689D7A" w14:textId="77777777" w:rsidR="00811A36" w:rsidRPr="00CE0389" w:rsidRDefault="00811A36" w:rsidP="00524DFC">
      <w:pPr>
        <w:pStyle w:val="Normalnumber"/>
        <w:tabs>
          <w:tab w:val="clear" w:pos="624"/>
          <w:tab w:val="clear" w:pos="1247"/>
          <w:tab w:val="clear" w:pos="2495"/>
          <w:tab w:val="clear" w:pos="3119"/>
          <w:tab w:val="clear" w:pos="3742"/>
          <w:tab w:val="clear" w:pos="4366"/>
        </w:tabs>
        <w:ind w:left="1248"/>
      </w:pPr>
      <w:r>
        <w:t xml:space="preserve">Отмечен рост объемов производства и доступности альтернативных пенообразующих веществ с низким ПГП, хотя в ее выступлении было признано, что в настоящее время некоторые страны, возможно, имеют доступ лишь к одному поставщику таких альтернативных веществ; более подробная информация по этому вопросу будет представлена в будущих докладах. </w:t>
      </w:r>
    </w:p>
    <w:p w14:paraId="356E30C8" w14:textId="56662435" w:rsidR="00811A36" w:rsidRPr="00CE0389" w:rsidRDefault="00811A36" w:rsidP="00524DFC">
      <w:pPr>
        <w:pStyle w:val="Normalnumber"/>
        <w:tabs>
          <w:tab w:val="clear" w:pos="624"/>
          <w:tab w:val="clear" w:pos="1247"/>
          <w:tab w:val="clear" w:pos="2495"/>
          <w:tab w:val="clear" w:pos="3119"/>
          <w:tab w:val="clear" w:pos="3742"/>
          <w:tab w:val="clear" w:pos="4366"/>
        </w:tabs>
        <w:ind w:left="1248"/>
      </w:pPr>
      <w:r>
        <w:t xml:space="preserve">Комитет продолжал отслеживать расхождения между моделируемыми и наблюдаемыми данными по ГХФУ-141b. Среди гипотез, объясняющих это расхождение, были указаны: изменение </w:t>
      </w:r>
      <w:r w:rsidR="00C97F65">
        <w:t xml:space="preserve">вида </w:t>
      </w:r>
      <w:r>
        <w:t>применения данного химического вещества (возможно, в качестве средства для очистки оборудования или растворителя), его использование в типах пеноматериалов с повышенным уровнем выбросов, а также увеличение объемов производства или уровней выбросов, причины к</w:t>
      </w:r>
      <w:r w:rsidR="003E6077">
        <w:t xml:space="preserve">оторых </w:t>
      </w:r>
      <w:r>
        <w:t xml:space="preserve">пока не выяснены. </w:t>
      </w:r>
    </w:p>
    <w:p w14:paraId="5F522BDE" w14:textId="4ABF8E54" w:rsidR="00811A36" w:rsidRPr="00CE0389" w:rsidRDefault="00811A36" w:rsidP="00524DFC">
      <w:pPr>
        <w:pStyle w:val="Normalnumber"/>
        <w:tabs>
          <w:tab w:val="clear" w:pos="624"/>
          <w:tab w:val="clear" w:pos="1247"/>
          <w:tab w:val="clear" w:pos="2495"/>
          <w:tab w:val="clear" w:pos="3119"/>
          <w:tab w:val="clear" w:pos="3742"/>
          <w:tab w:val="clear" w:pos="4366"/>
        </w:tabs>
        <w:ind w:left="1248"/>
      </w:pPr>
      <w:r>
        <w:t xml:space="preserve">Что касается альтернатив ГХФУ-141b, то, учитывая, что поставки этого химического вещества должны были прекратиться в 2026 году, за исключением поставок из существующих </w:t>
      </w:r>
      <w:r>
        <w:lastRenderedPageBreak/>
        <w:t>запасов, в выступлении было отмечено, что зафиксировано некоторое использование ГФУ</w:t>
      </w:r>
      <w:r w:rsidR="00524DFC" w:rsidRPr="00C678D1">
        <w:noBreakHyphen/>
      </w:r>
      <w:r>
        <w:t xml:space="preserve">254fa, однако в целом наблюдается отказ от использования ГХФУ. </w:t>
      </w:r>
    </w:p>
    <w:p w14:paraId="6E69BADD" w14:textId="77777777" w:rsidR="00811A36" w:rsidRPr="00CE0389" w:rsidRDefault="00811A36" w:rsidP="00524DFC">
      <w:pPr>
        <w:pStyle w:val="Normalnumber"/>
        <w:tabs>
          <w:tab w:val="clear" w:pos="624"/>
          <w:tab w:val="clear" w:pos="1247"/>
          <w:tab w:val="clear" w:pos="2495"/>
          <w:tab w:val="clear" w:pos="3119"/>
          <w:tab w:val="clear" w:pos="3742"/>
          <w:tab w:val="clear" w:pos="4366"/>
        </w:tabs>
        <w:ind w:left="1248"/>
      </w:pPr>
      <w:r>
        <w:t>В отношении использования пенообразующих веществ для теплоизоляции следует отметить, что, хотя тепловые характеристики альтернатив ГХФУ действительно уступают характеристикам ГХФУ, в некоторых случаях эту проблему можно решить за счет нанесения более толстого слоя пенообразующего вещества. Недостатки в плане тепловых характеристик также следует рассматривать как компромисс с учетом других преимуществ, к числу которых относится экономическая эффективность.</w:t>
      </w:r>
    </w:p>
    <w:p w14:paraId="69329A9B" w14:textId="77777777" w:rsidR="00811A36" w:rsidRPr="00CE0389" w:rsidRDefault="00811A36" w:rsidP="00524DFC">
      <w:pPr>
        <w:pStyle w:val="Normalnumber"/>
        <w:tabs>
          <w:tab w:val="clear" w:pos="624"/>
          <w:tab w:val="clear" w:pos="1247"/>
          <w:tab w:val="clear" w:pos="2495"/>
          <w:tab w:val="clear" w:pos="3119"/>
          <w:tab w:val="clear" w:pos="3742"/>
          <w:tab w:val="clear" w:pos="4366"/>
        </w:tabs>
        <w:ind w:left="1248"/>
      </w:pPr>
      <w:r>
        <w:t xml:space="preserve">Представитель, выступивший от имени группы Сторон, сообщил, что Стороны, например, используют меры в отношении косвенных выбросов, такие как </w:t>
      </w:r>
      <w:proofErr w:type="spellStart"/>
      <w:r>
        <w:t>экодизайн</w:t>
      </w:r>
      <w:proofErr w:type="spellEnd"/>
      <w:r>
        <w:t xml:space="preserve"> и маркировка, позволяющие нивелировать последствия, которые могут возникать при сокращении прямых выбросов.</w:t>
      </w:r>
    </w:p>
    <w:p w14:paraId="556222EB" w14:textId="77777777" w:rsidR="00811A36" w:rsidRPr="00CE0389" w:rsidRDefault="00811A36" w:rsidP="00524DFC">
      <w:pPr>
        <w:pStyle w:val="Normalnumber"/>
        <w:tabs>
          <w:tab w:val="clear" w:pos="624"/>
          <w:tab w:val="clear" w:pos="1247"/>
          <w:tab w:val="clear" w:pos="2495"/>
          <w:tab w:val="clear" w:pos="3119"/>
          <w:tab w:val="clear" w:pos="3742"/>
          <w:tab w:val="clear" w:pos="4366"/>
        </w:tabs>
        <w:ind w:left="1248"/>
      </w:pPr>
      <w:r>
        <w:t xml:space="preserve">Он пояснил, что запрет в Европейском союзе с 2033 года использования фторированных газов (F-газов) в качестве пенообразующих веществ, за исключением случаев, когда это необходимо по соображениям безопасности, является не просто потенциальным запретом, как было указано в разделе 2.2.3 тома 1 доклада о ходе работы, а фактически он уже закреплен в законодательном порядке. </w:t>
      </w:r>
    </w:p>
    <w:p w14:paraId="30E27FD1" w14:textId="77777777" w:rsidR="00811A36" w:rsidRPr="00CE0389" w:rsidRDefault="00811A36" w:rsidP="00524DFC">
      <w:pPr>
        <w:pStyle w:val="Normalnumber"/>
        <w:tabs>
          <w:tab w:val="clear" w:pos="624"/>
          <w:tab w:val="clear" w:pos="1247"/>
          <w:tab w:val="clear" w:pos="2495"/>
          <w:tab w:val="clear" w:pos="3119"/>
          <w:tab w:val="clear" w:pos="3742"/>
          <w:tab w:val="clear" w:pos="4366"/>
        </w:tabs>
        <w:ind w:left="1248"/>
      </w:pPr>
      <w:r>
        <w:t>Он также попросил Группу разъяснить, как существующие меры регулирования находят отражение в будущих технологических сценариях и процессе рыночной трансформации в секторе производства пеноматериалов.</w:t>
      </w:r>
    </w:p>
    <w:p w14:paraId="0C9A159C" w14:textId="2293AE16" w:rsidR="00CD51E4" w:rsidRPr="009344CE" w:rsidRDefault="004C1EF6" w:rsidP="004C1EF6">
      <w:pPr>
        <w:pStyle w:val="Normalnumber"/>
        <w:tabs>
          <w:tab w:val="clear" w:pos="624"/>
          <w:tab w:val="clear" w:pos="1050"/>
          <w:tab w:val="clear" w:pos="1247"/>
          <w:tab w:val="clear" w:pos="2495"/>
          <w:tab w:val="clear" w:pos="3119"/>
          <w:tab w:val="clear" w:pos="3742"/>
          <w:tab w:val="clear" w:pos="4366"/>
        </w:tabs>
        <w:ind w:left="1247"/>
      </w:pPr>
      <w:r>
        <w:t xml:space="preserve">Отвечая на вопрос о предварительно смешанных </w:t>
      </w:r>
      <w:proofErr w:type="spellStart"/>
      <w:r>
        <w:t>полиолах</w:t>
      </w:r>
      <w:proofErr w:type="spellEnd"/>
      <w:r>
        <w:t>, содержащих ГФУ, г</w:t>
      </w:r>
      <w:r>
        <w:noBreakHyphen/>
        <w:t>жа Уолтер-</w:t>
      </w:r>
      <w:proofErr w:type="spellStart"/>
      <w:r>
        <w:t>Терринони</w:t>
      </w:r>
      <w:proofErr w:type="spellEnd"/>
      <w:r>
        <w:t xml:space="preserve"> отметила, что Комитет рассматривает эти вещества в качестве отдельной группы, однако данные об их импорте и экспорте ограничены, поскольку представление данных по ним не требуется в соответствии со статьей 7 Монреальского протокола. Поэтому не исключено, что при представлении данных объемы торговли этими веществами занижаются. Она добавила, что Комитет также рассматривает прочую информацию об этих веществах, например, их стоимость.</w:t>
      </w:r>
    </w:p>
    <w:p w14:paraId="0E3BC76F" w14:textId="616503D3" w:rsidR="00CD51E4" w:rsidRPr="009344CE" w:rsidRDefault="004C1EF6" w:rsidP="004C1EF6">
      <w:pPr>
        <w:pStyle w:val="Normalnumber"/>
        <w:tabs>
          <w:tab w:val="clear" w:pos="624"/>
          <w:tab w:val="clear" w:pos="1050"/>
          <w:tab w:val="clear" w:pos="1247"/>
          <w:tab w:val="clear" w:pos="2495"/>
          <w:tab w:val="clear" w:pos="3119"/>
          <w:tab w:val="clear" w:pos="3742"/>
          <w:tab w:val="clear" w:pos="4366"/>
        </w:tabs>
        <w:ind w:left="1247"/>
      </w:pPr>
      <w:r>
        <w:t xml:space="preserve">Отвечая на вопросы, заданные Комитету по техническим вариантам замены для пожаротушения, Адам </w:t>
      </w:r>
      <w:proofErr w:type="spellStart"/>
      <w:r>
        <w:t>Чаттауэй</w:t>
      </w:r>
      <w:proofErr w:type="spellEnd"/>
      <w:r>
        <w:t xml:space="preserve"> подтвердил, что сертификат соответствия единому типу для системы пожаротушения, используемой на воздушных судах, может объективно оставаться действительным в течение 50 лет; хотя производители воздушных судов обычно разрабатывают варианты первоначальной конструкции, все такие варианты тем не менее будут подпадать под действие того же сертификата. В соответствии со своей резолюцией A42-11 о замене галонов Международная организация гражданской авиации (ИКАО) предписывает использовать альтернативы </w:t>
      </w:r>
      <w:proofErr w:type="spellStart"/>
      <w:r>
        <w:t>галону</w:t>
      </w:r>
      <w:proofErr w:type="spellEnd"/>
      <w:r>
        <w:t xml:space="preserve"> 1301 в грузовых отсеках в конструкциях совершенно новых самолетов, представленных после 2024 года, однако, насколько известно Комитету, с 2024 года не было выдано ни одного нового сертификата тип</w:t>
      </w:r>
      <w:r w:rsidR="00CA1C43">
        <w:t>а</w:t>
      </w:r>
      <w:r>
        <w:t>.</w:t>
      </w:r>
    </w:p>
    <w:p w14:paraId="265EA4EC" w14:textId="3D42F681" w:rsidR="00CD51E4" w:rsidRPr="009344CE" w:rsidRDefault="004C1EF6" w:rsidP="004C1EF6">
      <w:pPr>
        <w:pStyle w:val="Normalnumber"/>
        <w:tabs>
          <w:tab w:val="clear" w:pos="624"/>
          <w:tab w:val="clear" w:pos="1050"/>
          <w:tab w:val="clear" w:pos="1247"/>
          <w:tab w:val="clear" w:pos="2495"/>
          <w:tab w:val="clear" w:pos="3119"/>
          <w:tab w:val="clear" w:pos="3742"/>
          <w:tab w:val="clear" w:pos="4366"/>
        </w:tabs>
        <w:ind w:left="1247"/>
      </w:pPr>
      <w:r>
        <w:t xml:space="preserve">В ответ на вопросы нескольких представителей г-н </w:t>
      </w:r>
      <w:proofErr w:type="spellStart"/>
      <w:r>
        <w:t>Чаттауэй</w:t>
      </w:r>
      <w:proofErr w:type="spellEnd"/>
      <w:r>
        <w:t xml:space="preserve"> пояснил, что карты Европы, на которых обозначены места расположения предприятий авиационной отрасли по техническому обслуживанию, ремонту и восстановлению, а также очаги выбросов галона-1301, были включены в сообщение Комитета в качестве примера анализа, который можно провести при наличии достаточного объема данных о выбросах в режиме реального времени. Комитету удалось составить карту «горячих точек» в Европе благодаря данным о выбросах, предоставленным Бристольским университетом, и в настоящее время Комитет сотрудничает с Группой по научной оценке и другими органами с целью получения соответствующих данных по другим регионам. При условии более точного регионального мониторинга выбросов галонов также появится возможность установить связь между этими выбросами и деятельностью конкретной отрасли или сектора. При этом он отметил, что получить эти данные не так просто и что их не будет в наличии ко времени подготовки следующего доклада Комитета о ходе работы.</w:t>
      </w:r>
    </w:p>
    <w:p w14:paraId="17E9C309" w14:textId="2E7404AC" w:rsidR="00CD51E4" w:rsidRPr="009344CE" w:rsidRDefault="004C1EF6" w:rsidP="004C1EF6">
      <w:pPr>
        <w:pStyle w:val="Normalnumber"/>
        <w:tabs>
          <w:tab w:val="clear" w:pos="624"/>
          <w:tab w:val="clear" w:pos="1050"/>
          <w:tab w:val="clear" w:pos="1247"/>
          <w:tab w:val="clear" w:pos="2495"/>
          <w:tab w:val="clear" w:pos="3119"/>
          <w:tab w:val="clear" w:pos="3742"/>
          <w:tab w:val="clear" w:pos="4366"/>
        </w:tabs>
        <w:ind w:left="1247"/>
      </w:pPr>
      <w:r>
        <w:t xml:space="preserve">Отвечая на вопрос о доступных вариантах систем пожаротушения для центров хранения и обработки данных, он сказал, что Комитет может предоставить лишь общую информацию, поскольку подробные сведения являются защищенной правами собственности информацией компаний, занимающихся производством систем пожаротушения. По-прежнему используются ГФУ, в первую очередь ГФУ-227ea и ГФУ-124, а также </w:t>
      </w:r>
      <w:proofErr w:type="spellStart"/>
      <w:r>
        <w:t>фторкетон</w:t>
      </w:r>
      <w:proofErr w:type="spellEnd"/>
      <w:r>
        <w:t xml:space="preserve"> </w:t>
      </w:r>
      <w:r w:rsidR="0081560B">
        <w:t>ФК</w:t>
      </w:r>
      <w:r>
        <w:t>-5-1-12; кроме того, по всей вероятности, применяются системы на основе инертных газов, в частности в Европе.</w:t>
      </w:r>
    </w:p>
    <w:p w14:paraId="7DEBE6D0" w14:textId="5107EE03" w:rsidR="00CD51E4" w:rsidRPr="009344CE" w:rsidRDefault="004C1EF6" w:rsidP="004C1EF6">
      <w:pPr>
        <w:pStyle w:val="Normalnumber"/>
        <w:tabs>
          <w:tab w:val="clear" w:pos="624"/>
          <w:tab w:val="clear" w:pos="1050"/>
          <w:tab w:val="clear" w:pos="1247"/>
          <w:tab w:val="clear" w:pos="2495"/>
          <w:tab w:val="clear" w:pos="3119"/>
          <w:tab w:val="clear" w:pos="3742"/>
          <w:tab w:val="clear" w:pos="4366"/>
        </w:tabs>
        <w:ind w:left="1247"/>
      </w:pPr>
      <w:r>
        <w:t xml:space="preserve">Отвечая на вопрос о методиках уничтожения галонов, он сказал, что Комитету не известно о каких-либо новых проектах в этой области в 2026 году в рамках Американского </w:t>
      </w:r>
      <w:r>
        <w:lastRenderedPageBreak/>
        <w:t xml:space="preserve">углеродного реестра. Он также отметил, что </w:t>
      </w:r>
      <w:proofErr w:type="spellStart"/>
      <w:r>
        <w:t>галон</w:t>
      </w:r>
      <w:proofErr w:type="spellEnd"/>
      <w:r>
        <w:t xml:space="preserve"> можно перерабатывать с уровнем очистки всего 90 процентов, в зависимости от характера присутствующих загрязнителей. Если бы температура кипения этих загрязнителей значительно отличалась от температуры кипения галона, их можно было бы легко отделять посредством фракционной дистилляции.</w:t>
      </w:r>
    </w:p>
    <w:p w14:paraId="5E02C2C1" w14:textId="2F9C3D8F" w:rsidR="00CD51E4" w:rsidRPr="009344CE" w:rsidRDefault="004C1EF6" w:rsidP="004C1EF6">
      <w:pPr>
        <w:pStyle w:val="Normalnumber"/>
        <w:tabs>
          <w:tab w:val="clear" w:pos="624"/>
          <w:tab w:val="clear" w:pos="1050"/>
          <w:tab w:val="clear" w:pos="1247"/>
          <w:tab w:val="clear" w:pos="2495"/>
          <w:tab w:val="clear" w:pos="3119"/>
          <w:tab w:val="clear" w:pos="3742"/>
          <w:tab w:val="clear" w:pos="4366"/>
        </w:tabs>
        <w:ind w:left="1247"/>
      </w:pPr>
      <w:r>
        <w:t xml:space="preserve">Г-н </w:t>
      </w:r>
      <w:proofErr w:type="spellStart"/>
      <w:r>
        <w:t>Вердоник</w:t>
      </w:r>
      <w:proofErr w:type="spellEnd"/>
      <w:r>
        <w:t xml:space="preserve"> ответил на вопрос о сценариях </w:t>
      </w:r>
      <w:r w:rsidRPr="00C04A55">
        <w:t>сроков исчерпания запасов галона 1301,</w:t>
      </w:r>
      <w:r>
        <w:t xml:space="preserve"> приведенных в таблице 3.5 доклада о ходе работы, пояснив, что эти сценарии основаны на информации, предоставленной ИКАО по данным на 2025 год об объемах галона 1301, </w:t>
      </w:r>
      <w:r w:rsidRPr="00C04A55">
        <w:t xml:space="preserve">в настоящее время </w:t>
      </w:r>
      <w:r w:rsidR="00CC3A84" w:rsidRPr="00C04A55">
        <w:t xml:space="preserve">установленного </w:t>
      </w:r>
      <w:r w:rsidRPr="00C04A55">
        <w:t>на воздушных судах</w:t>
      </w:r>
      <w:r w:rsidRPr="00CC3A84">
        <w:t>,</w:t>
      </w:r>
      <w:r>
        <w:t xml:space="preserve"> а также на прогнозируемых темпах роста мирового воздушного флота. Затем Комитет применил другие переменные, в том числе учел секторы, не связанные с авиацией. Сохраняются некоторые пробелы в данных, а также некоторая неопределенность в отношении расчета прогнозируемых будущих уровней выбросов, однако Комитет намеревается доработать эти сценарии в своем предстоящем четырехгодичном докладе по итогам оценки, в том числе путем включения сценария, в котором будет учитываться поэтапный отказ от применения галона</w:t>
      </w:r>
      <w:r w:rsidR="002A0AE5">
        <w:t xml:space="preserve"> </w:t>
      </w:r>
      <w:r>
        <w:t>1301 в авиации в странах Европейского союза.</w:t>
      </w:r>
    </w:p>
    <w:p w14:paraId="2AF6566F" w14:textId="6C853EC8" w:rsidR="00CD51E4" w:rsidRPr="009344CE" w:rsidRDefault="00664DC7" w:rsidP="004C1EF6">
      <w:pPr>
        <w:pStyle w:val="Normalnumber"/>
        <w:tabs>
          <w:tab w:val="clear" w:pos="624"/>
          <w:tab w:val="clear" w:pos="1050"/>
          <w:tab w:val="clear" w:pos="1247"/>
          <w:tab w:val="clear" w:pos="2495"/>
          <w:tab w:val="clear" w:pos="3119"/>
          <w:tab w:val="clear" w:pos="3742"/>
          <w:tab w:val="clear" w:pos="4366"/>
        </w:tabs>
        <w:ind w:left="1247"/>
      </w:pPr>
      <w:r>
        <w:t xml:space="preserve">Отвечая на вопрос о 3,3,3-трифтор-2-бромпропене (2-БТП) как альтернативе </w:t>
      </w:r>
      <w:proofErr w:type="spellStart"/>
      <w:r>
        <w:t>галону</w:t>
      </w:r>
      <w:proofErr w:type="spellEnd"/>
      <w:r w:rsidR="00356BA8">
        <w:t> </w:t>
      </w:r>
      <w:r>
        <w:t xml:space="preserve">1301 на воздушных судах, он сказал, что если применение 2-БТП будет одобрено для новых и модернизированных типов воздушных судов, это позволит высвободить большее количество галона 1301 для удовлетворения потребностей имеющихся воздушных судов и обеспечения их летной годности в соответствии с правилами ИКАО. Однако, по мнению Комитета, авиационная отрасль и ИКАО не готовы принять 2-БТП в качестве альтернативы, учитывая необходимость обеспечения долгосрочной жизнеспособности в авиационной отрасли, даже если правительство и природоохранные органы одобрили бы применение 2-БТП. Авиационная отрасль сосредоточена на сокращении выбросов от воздушных судов, а не на поиске альтернатив </w:t>
      </w:r>
      <w:proofErr w:type="spellStart"/>
      <w:r>
        <w:t>галону</w:t>
      </w:r>
      <w:proofErr w:type="spellEnd"/>
      <w:r w:rsidR="00DC2CB3">
        <w:t xml:space="preserve"> </w:t>
      </w:r>
      <w:r>
        <w:t>1301, и поэтому он подчеркнул чрезвычайную важность улучшения данных мониторинга выбросов галона</w:t>
      </w:r>
      <w:r w:rsidR="00DC2CB3">
        <w:t xml:space="preserve"> </w:t>
      </w:r>
      <w:r>
        <w:t>1301.</w:t>
      </w:r>
    </w:p>
    <w:p w14:paraId="475E9E84" w14:textId="1CEF4F2A" w:rsidR="00CD51E4" w:rsidRPr="009344CE" w:rsidRDefault="00664DC7" w:rsidP="004C1EF6">
      <w:pPr>
        <w:pStyle w:val="Normalnumber"/>
        <w:tabs>
          <w:tab w:val="clear" w:pos="624"/>
          <w:tab w:val="clear" w:pos="1050"/>
          <w:tab w:val="clear" w:pos="1247"/>
          <w:tab w:val="clear" w:pos="2495"/>
          <w:tab w:val="clear" w:pos="3119"/>
          <w:tab w:val="clear" w:pos="3742"/>
          <w:tab w:val="clear" w:pos="4366"/>
        </w:tabs>
        <w:ind w:left="1247"/>
      </w:pPr>
      <w:r>
        <w:t>Он отметил, что в докладе о ходе работы неверно указано, что смесь 2-БТП и диоксида углерода была одобрена в рамках «Политики в отношении новых важных альтернатив» Соединенных Штатов Америки, и что регулятивный процесс продолжается.</w:t>
      </w:r>
    </w:p>
    <w:p w14:paraId="13F3FEA7" w14:textId="28A529CA" w:rsidR="00CD51E4" w:rsidRPr="009344CE" w:rsidRDefault="00664DC7" w:rsidP="004C1EF6">
      <w:pPr>
        <w:pStyle w:val="Normalnumber"/>
        <w:tabs>
          <w:tab w:val="clear" w:pos="624"/>
          <w:tab w:val="clear" w:pos="1050"/>
          <w:tab w:val="clear" w:pos="1247"/>
          <w:tab w:val="clear" w:pos="2495"/>
          <w:tab w:val="clear" w:pos="3119"/>
          <w:tab w:val="clear" w:pos="3742"/>
          <w:tab w:val="clear" w:pos="4366"/>
        </w:tabs>
        <w:ind w:left="1247"/>
      </w:pPr>
      <w:r>
        <w:t>Что касается вопроса о неравномерном распределении запасов галона</w:t>
      </w:r>
      <w:r w:rsidR="00DC2CB3">
        <w:t xml:space="preserve"> </w:t>
      </w:r>
      <w:r>
        <w:t>1301 в масштабе планеты, он напомнил, что эта проблема поднималась во многих докладах Комитета, однако возможность ее дальнейшего анализа ограничивается отсутствием данных в разбивке по регионам или странам. Существуют компании, специализирующиеся на переработке и продаже галона 1301 на международном уровне, однако в связи с трансграничными перемещениями галона 1301 могут возникать проблемы в рамках Базельской конвенции о контроле за трансграничной перевозкой опасных отходов и их удалением, а также в контексте местных нормативных актов.</w:t>
      </w:r>
    </w:p>
    <w:p w14:paraId="127D1833" w14:textId="55B02EC5" w:rsidR="00CD51E4" w:rsidRPr="009344CE" w:rsidRDefault="00664DC7" w:rsidP="004C1EF6">
      <w:pPr>
        <w:pStyle w:val="Normalnumber"/>
        <w:tabs>
          <w:tab w:val="clear" w:pos="624"/>
          <w:tab w:val="clear" w:pos="1050"/>
          <w:tab w:val="clear" w:pos="1247"/>
          <w:tab w:val="clear" w:pos="2495"/>
          <w:tab w:val="clear" w:pos="3119"/>
          <w:tab w:val="clear" w:pos="3742"/>
          <w:tab w:val="clear" w:pos="4366"/>
        </w:tabs>
        <w:ind w:left="1247"/>
      </w:pPr>
      <w:r>
        <w:t xml:space="preserve">Отвечая на вопрос, заданный Комитету по техническим вариантам замены бромистого метила, о нехимических и новых химических альтернативах для борьбы с сельскохозяйственными вредителями – с учетом строгих ограничений в области здравоохранения и безопасности, действующих в некоторых странах в отношении таких альтернатив, как </w:t>
      </w:r>
      <w:proofErr w:type="spellStart"/>
      <w:r>
        <w:t>сульфурилфторид</w:t>
      </w:r>
      <w:proofErr w:type="spellEnd"/>
      <w:r>
        <w:t xml:space="preserve"> и фосфин, – г-жа Пи</w:t>
      </w:r>
      <w:r w:rsidR="00536D7B">
        <w:t>с</w:t>
      </w:r>
      <w:r>
        <w:t>ано отметила, что, хотя выбор подходящей альтернативы в значительной степени зависит от конкретного вида сельскохозяйственного вредителя и особенностей применения, к числу эффективных нехимических альтернатив относятся термическая обработка (тепло или холод) и радиоактивное облучение. Комитет охотно предоставит заинтересованным Сторонам конкретную информацию по их просьбе.</w:t>
      </w:r>
    </w:p>
    <w:p w14:paraId="64161399" w14:textId="16B679A0" w:rsidR="00CD51E4" w:rsidRPr="009344CE" w:rsidRDefault="00664DC7" w:rsidP="004C1EF6">
      <w:pPr>
        <w:pStyle w:val="Normalnumber"/>
        <w:tabs>
          <w:tab w:val="clear" w:pos="624"/>
          <w:tab w:val="clear" w:pos="1050"/>
          <w:tab w:val="clear" w:pos="1247"/>
          <w:tab w:val="clear" w:pos="2495"/>
          <w:tab w:val="clear" w:pos="3119"/>
          <w:tab w:val="clear" w:pos="3742"/>
          <w:tab w:val="clear" w:pos="4366"/>
        </w:tabs>
        <w:ind w:left="1247"/>
      </w:pPr>
      <w:r>
        <w:t>Что касается значительного и резкого сокращения потребления бромистого метила в Новой Зеландии, г-н Портер отметил, что этого удалось достичь за счет мер политики сокращения выбросов на национальном уровне, в рамках которых применяется поэтапный подход к сокращению выбросов практически до нуля к 2032 году. Для достижения целевых показателей</w:t>
      </w:r>
      <w:r w:rsidR="00226173">
        <w:t xml:space="preserve"> в</w:t>
      </w:r>
      <w:r>
        <w:t xml:space="preserve"> отрасл</w:t>
      </w:r>
      <w:r w:rsidR="00226173">
        <w:t>ях</w:t>
      </w:r>
      <w:r>
        <w:t xml:space="preserve"> промышленности</w:t>
      </w:r>
      <w:r w:rsidR="00226173">
        <w:t xml:space="preserve"> в</w:t>
      </w:r>
      <w:r>
        <w:t xml:space="preserve"> Новой Зеландии </w:t>
      </w:r>
      <w:r w:rsidR="00226173">
        <w:t xml:space="preserve">были внедрены </w:t>
      </w:r>
      <w:r>
        <w:t>технологии улавливания ряда видов выбросов, что, в свою очередь, привело к сокращению выбросов бромистого метила в атмосферу.</w:t>
      </w:r>
    </w:p>
    <w:p w14:paraId="3DFAC1D4" w14:textId="0C462C14" w:rsidR="00CD51E4" w:rsidRPr="009344CE" w:rsidRDefault="009260E2" w:rsidP="004C1EF6">
      <w:pPr>
        <w:pStyle w:val="Normalnumber"/>
        <w:tabs>
          <w:tab w:val="clear" w:pos="624"/>
          <w:tab w:val="clear" w:pos="1050"/>
          <w:tab w:val="clear" w:pos="1247"/>
          <w:tab w:val="clear" w:pos="2495"/>
          <w:tab w:val="clear" w:pos="3119"/>
          <w:tab w:val="clear" w:pos="3742"/>
          <w:tab w:val="clear" w:pos="4366"/>
        </w:tabs>
        <w:ind w:left="1247"/>
      </w:pPr>
      <w:r>
        <w:t xml:space="preserve">Отвечая на вопрос о разграничении применения бромистого метила для карантинной обработки и обработки перед транспортировкой, он подчеркнул различие между требованиями, предъявляемыми к экзотическим сельскохозяйственным вредителям и распространенным, или местным, сельскохозяйственным вредителям. Виды применения для карантинной обработки, как правило, предусматриваются в отношении отсутствующих экзотических </w:t>
      </w:r>
      <w:r>
        <w:lastRenderedPageBreak/>
        <w:t>сельскохозяйственных вредителей и требуют очень высокого уровня деятельности по борьбе с болезнями, максимально приближенного к 100 процентам. Виды применения для обработки перед транспортировкой предназначены для борьбы с распространенными вредителями, в гигиенических целях и в целом для сырьевых товаров, вывозимых из страны, и не требуют такого же уровня деятельности по борьбе с болезнями, поэтому можно использовать более широкий спектр альтернатив бромистому метилу. По оценкам Комитета, за счет разграничения этих двух видов применения и использования более широкого спектра альтернатив для обработки перед транспортировкой Стороны могут сократить использование бромистого метила примерно на 3000 тонн в год.</w:t>
      </w:r>
    </w:p>
    <w:p w14:paraId="57EAB569" w14:textId="06909B3B" w:rsidR="00CD51E4" w:rsidRPr="009344CE" w:rsidRDefault="009260E2" w:rsidP="004C1EF6">
      <w:pPr>
        <w:pStyle w:val="Normalnumber"/>
        <w:tabs>
          <w:tab w:val="clear" w:pos="624"/>
          <w:tab w:val="clear" w:pos="1050"/>
          <w:tab w:val="clear" w:pos="1247"/>
          <w:tab w:val="clear" w:pos="2495"/>
          <w:tab w:val="clear" w:pos="3119"/>
          <w:tab w:val="clear" w:pos="3742"/>
          <w:tab w:val="clear" w:pos="4366"/>
        </w:tabs>
        <w:ind w:left="1247"/>
      </w:pPr>
      <w:r>
        <w:t>Отвечая на вопрос о регулируемых видах применения, он отметил, что обширные исследования, проведенные Комитетом, показали, что в некоторых странах по-прежнему имеет место регулируемое применение бромистого метила.</w:t>
      </w:r>
    </w:p>
    <w:p w14:paraId="623E5D5A" w14:textId="4672DEC9" w:rsidR="00CD51E4" w:rsidRPr="009344CE" w:rsidRDefault="009260E2" w:rsidP="004C1EF6">
      <w:pPr>
        <w:pStyle w:val="Normalnumber"/>
        <w:tabs>
          <w:tab w:val="clear" w:pos="624"/>
          <w:tab w:val="clear" w:pos="1050"/>
          <w:tab w:val="clear" w:pos="1247"/>
          <w:tab w:val="clear" w:pos="2495"/>
          <w:tab w:val="clear" w:pos="3119"/>
          <w:tab w:val="clear" w:pos="3742"/>
          <w:tab w:val="clear" w:pos="4366"/>
        </w:tabs>
        <w:ind w:left="1247"/>
      </w:pPr>
      <w:r>
        <w:t xml:space="preserve">Отвечая на вопрос, заданный Комитету по техническим вариантам замены медицинских видов применения и химических веществ, г-жа </w:t>
      </w:r>
      <w:proofErr w:type="spellStart"/>
      <w:r>
        <w:t>То</w:t>
      </w:r>
      <w:r w:rsidR="003E6EB2">
        <w:t>у</w:t>
      </w:r>
      <w:r>
        <w:t>п</w:t>
      </w:r>
      <w:proofErr w:type="spellEnd"/>
      <w:r>
        <w:t xml:space="preserve"> пояснила, что, хотя оценки выбросов от исходного сырья не фигурируют в докладе о ходе работы, они будут приведены в четырехгодичном докладе по итогам оценки, который будет представлен позднее в этом году. Отвечая на другой вопрос, она отметила, что коэффициент выбросов от исходного сырья в размере 3,6 процента, указанный в недавнем документе, был первоначально разработан Группой для ее доклада по итогам оценки 2022 года и повторно указан в докладе о ходе работы за 2024 год. Эта цифра представляет собой оценку Группой среднего наиболее вероятного коэффициента выбросов, связанных с применением исходного сырья в производстве, и выбросов при транспортировке. Коэффициент выбросов в размере 0,5 процента, рассчитанный в начале 1990-х годов, являлся наилучшей оценкой выбросов, сделанной Группой на основе данных об объектах, расположенных преимущественно в Соединенных Штатах Америки и Европейском союзе. Она рекомендовала направлять все вопросы, касающиеся воздействия таких выбросов на озоновый слой, в Группу по научной оценке.</w:t>
      </w:r>
    </w:p>
    <w:p w14:paraId="0D90283B" w14:textId="00D12D07" w:rsidR="00CD51E4" w:rsidRPr="009344CE" w:rsidRDefault="007E5F15" w:rsidP="004C1EF6">
      <w:pPr>
        <w:pStyle w:val="Normalnumber"/>
        <w:tabs>
          <w:tab w:val="clear" w:pos="624"/>
          <w:tab w:val="clear" w:pos="1050"/>
          <w:tab w:val="clear" w:pos="1247"/>
          <w:tab w:val="clear" w:pos="2495"/>
          <w:tab w:val="clear" w:pos="3119"/>
          <w:tab w:val="clear" w:pos="3742"/>
          <w:tab w:val="clear" w:pos="4366"/>
        </w:tabs>
        <w:ind w:left="1247"/>
      </w:pPr>
      <w:r>
        <w:t>На вопрос о том, на скольких объектах в настоящее время применяется новая технология уничтожения посредством «паровой плазменной дуги», она ответила, что на основании предоставленной информации ответить на этот вопрос сложно. Данная технология запатентована, но, судя по всему, не применяется на практике и, возможно, является новой технологией, которая пока не имеет коммерческого применения. Что касается того, можно ли рекомендовать одобрить ее применение для других категорий регулируемых веществ, она отметила, что в представленных материалах указано, что испытания были проведены на 90 различных соединениях, однако не уточняется, на каких именно. Группа могла бы провести дополнительную оценку данной технологии, если появится дополнительная информация.</w:t>
      </w:r>
    </w:p>
    <w:p w14:paraId="6E640D70" w14:textId="676E9FA0" w:rsidR="00CD51E4" w:rsidRPr="009344CE" w:rsidRDefault="007E5F15" w:rsidP="004C1EF6">
      <w:pPr>
        <w:pStyle w:val="Normalnumber"/>
        <w:tabs>
          <w:tab w:val="clear" w:pos="624"/>
          <w:tab w:val="clear" w:pos="1050"/>
          <w:tab w:val="clear" w:pos="1247"/>
          <w:tab w:val="clear" w:pos="2495"/>
          <w:tab w:val="clear" w:pos="3119"/>
          <w:tab w:val="clear" w:pos="3742"/>
          <w:tab w:val="clear" w:pos="4366"/>
        </w:tabs>
        <w:ind w:left="1247"/>
      </w:pPr>
      <w:r>
        <w:t>Отвечая на вопросы, касающиеся ингаляторов, она отметила, что в докладе о ходе работы представлен обзор препятствий, с которыми сталкиваются Стороны, действующие в рамках статьи 5, а также препятствий, связанных с влиянием нормативно-правового регулирования на доступность пропеллентов и с потенциальным воздействием графика поэтапного сокращения оборота ГФУ на бесперебойность поставок ГФУ-134а и ГФУ-227ea – пропеллентов, используемых в настоящее время в дозированных ингаляторах. В четырехгодичном докладе по итогам оценки за 2026 год будет представлена более подробная оценка проблем и препятствий, а также отдельных вопросов, касающихся Сторон, действующих в рамках статьи 5, включая передачу технологий. Что касается темпов изменений, то процесс перехода все еще находится на начальном этапе, и сложно предсказать, как эти проблемы будут эволюционировать со временем. На данный момент Группа указывает на области риска, связанные с тем, будут ли темпы перехода соответствовать графику поэтапного сокращения оборота, предусмотренному Кигалийской поправкой, и будут ли обеспечены достаточные поставки альтернатив. Она рекомендовала Сторонам использовать эт</w:t>
      </w:r>
      <w:r w:rsidR="006351E0">
        <w:t>и</w:t>
      </w:r>
      <w:r>
        <w:t xml:space="preserve"> </w:t>
      </w:r>
      <w:r w:rsidR="006351E0">
        <w:t xml:space="preserve">сведения </w:t>
      </w:r>
      <w:r>
        <w:t>для информирования своих заинтересованных сторон о рисках, чтобы облегчить процесс перехода и предотвратить реализацию этих рисков. Что касается темпов распространения применения ингаляторов на сухом порошке, различия в этом плане между регионами в определенной степени связаны с ценовой доступностью; ингаляторы на сухом порошке малодоступны и недоступны по цене во многих частях мира, что мешает их внедрению в Сторонах, действующих в рамках статьи 5. Кроме того, ингаляторы на сухом порошке подходят многим пациентам, но не всем, например, они не</w:t>
      </w:r>
      <w:r w:rsidR="005E35C0">
        <w:t>пригодны</w:t>
      </w:r>
      <w:r>
        <w:t xml:space="preserve"> для совсем малолетних пациентов или престарелых пациентов</w:t>
      </w:r>
      <w:r w:rsidR="00EE1EF9">
        <w:t xml:space="preserve"> с недостаточной скоростью потока на вдохе</w:t>
      </w:r>
      <w:r w:rsidR="00CD51E4" w:rsidRPr="009344CE">
        <w:t xml:space="preserve">. </w:t>
      </w:r>
    </w:p>
    <w:p w14:paraId="0F646FC3" w14:textId="238F0A9F" w:rsidR="00CD51E4" w:rsidRPr="009344CE" w:rsidRDefault="007E5F15" w:rsidP="004C1EF6">
      <w:pPr>
        <w:pStyle w:val="Normalnumber"/>
        <w:tabs>
          <w:tab w:val="clear" w:pos="624"/>
          <w:tab w:val="clear" w:pos="1050"/>
          <w:tab w:val="clear" w:pos="1247"/>
          <w:tab w:val="clear" w:pos="2495"/>
          <w:tab w:val="clear" w:pos="3119"/>
          <w:tab w:val="clear" w:pos="3742"/>
          <w:tab w:val="clear" w:pos="4366"/>
        </w:tabs>
        <w:ind w:left="1247"/>
      </w:pPr>
      <w:r>
        <w:t xml:space="preserve">Г-н Чжан, отвечая на вопрос о применении ГХФУ-22 в качестве исходного сырья, подтвердил, что на долю этого вещества приходится около 50 процентов используемого исходного сырья. Его использование расширилось благодаря росту спроса на тетрафторэтилен </w:t>
      </w:r>
      <w:r>
        <w:lastRenderedPageBreak/>
        <w:t xml:space="preserve">(ТФЭ), и особенно на </w:t>
      </w:r>
      <w:proofErr w:type="spellStart"/>
      <w:r>
        <w:t>гексафторпропилен</w:t>
      </w:r>
      <w:proofErr w:type="spellEnd"/>
      <w:r>
        <w:t xml:space="preserve"> (ГФП), который служит исходным сырьем для производства ГФО-1234yf, а также на </w:t>
      </w:r>
      <w:proofErr w:type="spellStart"/>
      <w:r>
        <w:t>перфторкетон</w:t>
      </w:r>
      <w:proofErr w:type="spellEnd"/>
      <w:r>
        <w:t xml:space="preserve"> – средство для тушения пожаров. ГФП также все чаще используется в качестве жидкого теплоносителя в центрах хранения и обработки данных.</w:t>
      </w:r>
    </w:p>
    <w:p w14:paraId="1B2038E0" w14:textId="1B815498" w:rsidR="00CD51E4" w:rsidRPr="009344CE" w:rsidRDefault="007E5F15" w:rsidP="004C1EF6">
      <w:pPr>
        <w:pStyle w:val="Normalnumber"/>
        <w:tabs>
          <w:tab w:val="clear" w:pos="624"/>
          <w:tab w:val="clear" w:pos="1050"/>
          <w:tab w:val="clear" w:pos="1247"/>
          <w:tab w:val="clear" w:pos="2495"/>
          <w:tab w:val="clear" w:pos="3119"/>
          <w:tab w:val="clear" w:pos="3742"/>
          <w:tab w:val="clear" w:pos="4366"/>
        </w:tabs>
        <w:ind w:left="1247"/>
      </w:pPr>
      <w:r>
        <w:t xml:space="preserve">Отвечая на вопрос, заданный Комитету по техническим вариантам замены холодильного оборудования, систем кондиционирования воздуха и тепловых насосов, касающийся производительности систем кондиционирования воздуха и тепловых насосов при переходе на хладагенты ГФУ-32 и R-454B, г-н Абдельазиз отметил, что, согласно имеющейся информации, для традиционных конструкций существуют модели производительностью в диапазоне 5–15 тонн, однако они не всегда подходят для эксплуатации в условиях высокой температуры воздуха. Группа не располагает данными о том, снижается ли производительность системы при высоких температурах воздуха (46–48 градусов по Цельсию), однако ей известно, что при повышенных температурах ГФУ-32 и R-454B работают лучше, чем R-410A. Что касается связанного с этим вопроса о влиянии ограничений на заправку хладагентами, </w:t>
      </w:r>
      <w:r w:rsidRPr="00AD771F">
        <w:t>ограничений по размеру помещений</w:t>
      </w:r>
      <w:r>
        <w:t xml:space="preserve"> и детекторов утечек, а также влияния на использование канальных сплит-систем и других систем кондиционирования воздуха мощностью 5–15 тонн, он отметил, что будут введены ограничения на использование хладагентов, относящихся к категории A3, однако данные свидетельствуют об отсутствии проблем при использовании хладагентов, относящихся к категории A2N, особенно в нижней части указанного диапазона.</w:t>
      </w:r>
      <w:r w:rsidR="00CD51E4" w:rsidRPr="009344CE">
        <w:t xml:space="preserve"> </w:t>
      </w:r>
    </w:p>
    <w:p w14:paraId="3E32A338" w14:textId="2AADA849" w:rsidR="00CD51E4" w:rsidRPr="009344CE" w:rsidRDefault="00C33D94" w:rsidP="004C1EF6">
      <w:pPr>
        <w:pStyle w:val="Normalnumber"/>
        <w:tabs>
          <w:tab w:val="clear" w:pos="624"/>
          <w:tab w:val="clear" w:pos="1050"/>
          <w:tab w:val="clear" w:pos="1247"/>
          <w:tab w:val="clear" w:pos="2495"/>
          <w:tab w:val="clear" w:pos="3119"/>
          <w:tab w:val="clear" w:pos="3742"/>
          <w:tab w:val="clear" w:pos="4366"/>
        </w:tabs>
        <w:ind w:left="1247"/>
      </w:pPr>
      <w:r>
        <w:t>Отвечая на вопросы, поднятые в связи с обсуждением в главе 6 доклада, посвященной странам с малыми и очень малыми объемами потребления, г-н Абдельазиз заверил Стороны в том, что такие страны являются важной частью «семьи» Монреальского протокола и что в готовящемся отчете Комитета по техническим вариантам замены холодильного оборудования, систем кондиционирования воздуха и тепловых насосов, посвященном сервисному обслуживанию, будет содержаться отдельная глава, посвященная их нуждам. Что касается выполнения решения XXXVII/3 об исследовании количества использованных или невостребованных регулируемых веществ и вариантов обращения с ними в рамках Монреальского протокола, включая вещества, находящиеся на завершающем этапе жизненного цикла, а также о том, каким образом Группа будет оценивать доступность объектов для уничтожения и восстановления для стран с малыми и очень малыми объемами потребления, г</w:t>
      </w:r>
      <w:r>
        <w:noBreakHyphen/>
        <w:t>н Абдельазиз сослался на главу 8 доклада целевой группы по вопросу о пополнении, в которой содержится оценка расходов в размере 50 000 долл. США на трансграничную перевозку невостребованных веществ.</w:t>
      </w:r>
    </w:p>
    <w:p w14:paraId="37AC7DE0" w14:textId="574722B1" w:rsidR="00CD51E4" w:rsidRPr="009344CE" w:rsidRDefault="00C33D94" w:rsidP="004C1EF6">
      <w:pPr>
        <w:pStyle w:val="Normalnumber"/>
        <w:tabs>
          <w:tab w:val="clear" w:pos="624"/>
          <w:tab w:val="clear" w:pos="1050"/>
          <w:tab w:val="clear" w:pos="1247"/>
          <w:tab w:val="clear" w:pos="2495"/>
          <w:tab w:val="clear" w:pos="3119"/>
          <w:tab w:val="clear" w:pos="3742"/>
          <w:tab w:val="clear" w:pos="4366"/>
        </w:tabs>
        <w:ind w:left="1247"/>
      </w:pPr>
      <w:r>
        <w:t xml:space="preserve">В ответ на запрос г-н Абдельазиз предоставил дополнительную информацию о семи новых смесях хладагентов, перечисленных в таблице 6.1 доклада о ходе работы, отметив, что они совсем недавно были утверждены в соответствии со стандартом № 34 Американского общества инженеров по отоплению, холодильному оборудованию и кондиционированию воздуха или стандартом № 817 Международной организации по стандартизации (ИСО) и что компании только лишь начинают искать способы их применения в своих изделиях. Группа пока не располагает информацией об их применении какими-либо компаниями или в каких-либо изделиях. Одна из смесей хладагентов, R-496A, содержащая </w:t>
      </w:r>
      <w:proofErr w:type="spellStart"/>
      <w:r>
        <w:t>перфторуглероды</w:t>
      </w:r>
      <w:proofErr w:type="spellEnd"/>
      <w:r>
        <w:t xml:space="preserve"> R-14 и R-116, разработана таким образом, чтобы иметь очень низкую температуру начала кипения, и пригодна для применения в системах </w:t>
      </w:r>
      <w:proofErr w:type="spellStart"/>
      <w:r>
        <w:t>сверхнизкотемпературного</w:t>
      </w:r>
      <w:proofErr w:type="spellEnd"/>
      <w:r>
        <w:t xml:space="preserve"> охлаждения. Отвечая на другой вопрос, он сообщил, что примерно в 149 странах действуют минимальные стандарты энергоэффективности или маркировка для систем кондиционирования воздуха, а примерно в 135 странах – либо то, либо другое применяется для бытового холодильного оборудования.</w:t>
      </w:r>
    </w:p>
    <w:p w14:paraId="6F65CEBE" w14:textId="1445F7A7" w:rsidR="00CD51E4" w:rsidRPr="009344CE" w:rsidRDefault="00C33D94" w:rsidP="004C1EF6">
      <w:pPr>
        <w:pStyle w:val="Normalnumber"/>
        <w:tabs>
          <w:tab w:val="clear" w:pos="624"/>
          <w:tab w:val="clear" w:pos="1050"/>
          <w:tab w:val="clear" w:pos="1247"/>
          <w:tab w:val="clear" w:pos="2495"/>
          <w:tab w:val="clear" w:pos="3119"/>
          <w:tab w:val="clear" w:pos="3742"/>
          <w:tab w:val="clear" w:pos="4366"/>
        </w:tabs>
        <w:ind w:left="1247"/>
      </w:pPr>
      <w:r>
        <w:t xml:space="preserve">Г-н </w:t>
      </w:r>
      <w:proofErr w:type="spellStart"/>
      <w:r>
        <w:t>Пейшото</w:t>
      </w:r>
      <w:proofErr w:type="spellEnd"/>
      <w:r>
        <w:t xml:space="preserve"> ответил на вопрос о влиянии электрификации транспортных средств на системы кондиционирования воздуха для транспортных средств, отметив, что данный вопрос перерос из проблемы кондиционирования воздуха для транспортных средств в проблему регулирования теплового режима. Проводится оценка новых хладагентов, новых систем и новых технологий, что открывает возможность пересмотра роли CO₂, который является очень качественным хладагентом для тепловых насосов </w:t>
      </w:r>
      <w:r w:rsidR="00027FB6">
        <w:t>–</w:t>
      </w:r>
      <w:r>
        <w:t xml:space="preserve"> важный фактор для электромобилей, в которых </w:t>
      </w:r>
      <w:r w:rsidRPr="00BC5471">
        <w:t xml:space="preserve">отсутствует </w:t>
      </w:r>
      <w:r w:rsidR="009279E2" w:rsidRPr="00BC5471">
        <w:t xml:space="preserve">отходящий </w:t>
      </w:r>
      <w:r w:rsidRPr="00BC5471">
        <w:t>газ</w:t>
      </w:r>
      <w:r w:rsidR="009279E2" w:rsidRPr="00BC5471">
        <w:t xml:space="preserve"> двигателя</w:t>
      </w:r>
      <w:r w:rsidRPr="00BC5471">
        <w:t>, который</w:t>
      </w:r>
      <w:r>
        <w:t xml:space="preserve"> мог бы использоваться для отопления. В случае комбинированных систем в качестве перспективной альтернативы также проводятся испытания пропана в сочетании с другим косвенным хладагентом. В четырехгодичный доклад по итогам оценки будет включен очень подробный раздел, посвященный электрификации транспортных средств.</w:t>
      </w:r>
    </w:p>
    <w:p w14:paraId="2FB93D18" w14:textId="11476234" w:rsidR="00CD51E4" w:rsidRPr="009344CE" w:rsidRDefault="00027FB6" w:rsidP="004C1EF6">
      <w:pPr>
        <w:pStyle w:val="Normalnumber"/>
        <w:tabs>
          <w:tab w:val="clear" w:pos="624"/>
          <w:tab w:val="clear" w:pos="1050"/>
          <w:tab w:val="clear" w:pos="1247"/>
          <w:tab w:val="clear" w:pos="2495"/>
          <w:tab w:val="clear" w:pos="3119"/>
          <w:tab w:val="clear" w:pos="3742"/>
          <w:tab w:val="clear" w:pos="4366"/>
        </w:tabs>
        <w:ind w:left="1247"/>
      </w:pPr>
      <w:r>
        <w:t>Переходя к вопросам, связанным с регулированием жизненного цикла хладагентов, г</w:t>
      </w:r>
      <w:r>
        <w:noBreakHyphen/>
        <w:t>н </w:t>
      </w:r>
      <w:proofErr w:type="spellStart"/>
      <w:r>
        <w:t>Пейшото</w:t>
      </w:r>
      <w:proofErr w:type="spellEnd"/>
      <w:r>
        <w:t xml:space="preserve"> предложил представителям обратиться в Комитет по техническим вариантам замены медицинских видов применения и химических веществ и в его секции, а также к </w:t>
      </w:r>
      <w:r>
        <w:lastRenderedPageBreak/>
        <w:t>докладам о ходе работ и докладам о результатах оценки по утилизации, рециркуляции, восстановлению и уничтожению на предмет дополнительной информации о технологиях уничтожения и альтернативах. Кроме того, подготовка кадров по сервисному обслуживанию имеет большое значение для перехода к использованию других хладагентов, сокращения выбросов и повышения энергоэффективности, и Группа приняла решение включить в доклад главу, где подробно рассматриваются проблемы, препятствия и альтернативы, связанные с сервисным обслуживанием. Утилизация, рециркуляция и восстановление оставались серьезной проблемой еще со времен хлорфторуглеродов, и существует множество препятствий не только в развивающихся странах и во всех малых островных развивающихся государствах, но и в странах с более организованными отраслями. Необходимо учитывать финансовые, технические и логистические аспекты, и</w:t>
      </w:r>
      <w:r w:rsidR="00A14C30">
        <w:t>,</w:t>
      </w:r>
      <w:r>
        <w:t xml:space="preserve"> хотя изменение климата в последнее время стало еще одной движущей силой в области регулирования жизненного цикла хладагентов, оно по-прежнему остается серьезной проблемой для всех стран.</w:t>
      </w:r>
    </w:p>
    <w:p w14:paraId="7069951C" w14:textId="5A9AB71D" w:rsidR="00CD51E4" w:rsidRPr="009344CE" w:rsidRDefault="00027FB6" w:rsidP="004C1EF6">
      <w:pPr>
        <w:pStyle w:val="Normalnumber"/>
        <w:tabs>
          <w:tab w:val="clear" w:pos="624"/>
          <w:tab w:val="clear" w:pos="1050"/>
          <w:tab w:val="clear" w:pos="1247"/>
          <w:tab w:val="clear" w:pos="2495"/>
          <w:tab w:val="clear" w:pos="3119"/>
          <w:tab w:val="clear" w:pos="3742"/>
          <w:tab w:val="clear" w:pos="4366"/>
        </w:tabs>
        <w:ind w:left="1247"/>
      </w:pPr>
      <w:r>
        <w:t xml:space="preserve">Отвечая также на ряд вопросов, г-н </w:t>
      </w:r>
      <w:proofErr w:type="spellStart"/>
      <w:r>
        <w:t>Раджендран</w:t>
      </w:r>
      <w:proofErr w:type="spellEnd"/>
      <w:r>
        <w:t xml:space="preserve"> вначале признал, что, поскольку ни один хладагент не отвечает одновременно всем требованиям по таким аспектам, как безопасность, затраты, климат, эффективность и воздействие на окружающую среду, производители оборудования и хладагентов постоянно сталкиваются с вопросом определения приоритетности компромиссов при подборе хладагентов. Очевидно, что хладагент должен обеспечивать требуемую холодопроизводительность, но помимо этого необходимо учитывать остальные переменные, которые зависят от конкретного вида применения. Группа не вынесла рекомендаций относительно того, как следует решать этот вопрос. Переходя к вопросу о растущем использовании диоксида углерода в крупных системах и пропана в небольших системах, а также в моноблочных тепловых насосах, и о ключевых факторах, способствующих этому росту, он отметил, что диоксид углерода очевидно представляет собой экономичное решение для обеспечения требуемой производительности в крупных системах. </w:t>
      </w:r>
      <w:r w:rsidRPr="00BC5471">
        <w:t xml:space="preserve">Кроме того, </w:t>
      </w:r>
      <w:r w:rsidR="00586068" w:rsidRPr="00BC5471">
        <w:t>габариты</w:t>
      </w:r>
      <w:r w:rsidRPr="00BC5471">
        <w:t xml:space="preserve"> </w:t>
      </w:r>
      <w:r w:rsidR="00586068" w:rsidRPr="00BC5471">
        <w:t>медленно</w:t>
      </w:r>
      <w:r w:rsidRPr="00BC5471">
        <w:t xml:space="preserve"> уменьша</w:t>
      </w:r>
      <w:r w:rsidR="009176B9" w:rsidRPr="00BC5471">
        <w:t>ю</w:t>
      </w:r>
      <w:r w:rsidRPr="00BC5471">
        <w:t xml:space="preserve">тся, и можно ожидать, что в конечном итоге </w:t>
      </w:r>
      <w:r w:rsidR="009176B9" w:rsidRPr="00BC5471">
        <w:t xml:space="preserve">этот фактор </w:t>
      </w:r>
      <w:r w:rsidRPr="00BC5471">
        <w:t>станет гораздо лучше, чем в настоящее время.</w:t>
      </w:r>
      <w:r>
        <w:t xml:space="preserve"> Пропан демонстрирует очень высокие эксплуатационные характеристики, однако его применение ограничено объемом заправки хладагентами, допускаемым различными стандартами безопасности. Небольшие системы, работающие на пропане, практически всегда заправляются на заводе, там же проходят проверку на герметичность и затем отгружаются в заправленном состоянии, что является ключевым фактором их приемлемости.</w:t>
      </w:r>
    </w:p>
    <w:p w14:paraId="1D8A59BF" w14:textId="272549A6" w:rsidR="00CD51E4" w:rsidRPr="009344CE" w:rsidRDefault="00027FB6" w:rsidP="004C1EF6">
      <w:pPr>
        <w:pStyle w:val="Normalnumber"/>
        <w:tabs>
          <w:tab w:val="clear" w:pos="624"/>
          <w:tab w:val="clear" w:pos="1050"/>
          <w:tab w:val="clear" w:pos="1247"/>
          <w:tab w:val="clear" w:pos="2495"/>
          <w:tab w:val="clear" w:pos="3119"/>
          <w:tab w:val="clear" w:pos="3742"/>
          <w:tab w:val="clear" w:pos="4366"/>
        </w:tabs>
        <w:ind w:left="1247"/>
      </w:pPr>
      <w:r>
        <w:t xml:space="preserve">На вопрос о том, как рост числа центров хранения и обработки данных, возможно, влияет на спрос на хладагенты, г-н </w:t>
      </w:r>
      <w:proofErr w:type="spellStart"/>
      <w:r>
        <w:t>Раджендран</w:t>
      </w:r>
      <w:proofErr w:type="spellEnd"/>
      <w:r>
        <w:t xml:space="preserve"> признал, что, хотя спрос, безусловно, вырастет, в настоящее время ведется активная научно-исследовательская работа по поиску новых способов охлаждения центров хранения и обработки данных. Хладагенты с низким потенциалом глобального потепления (ПГП), такие как R-1234ze и R-1233ze, как правило, используются в центрах хранения и обработки данных в рамках традиционных технологий охлаждения. В четырехгодичном докладе по итогам оценки будет содержаться целая глава, посвященная центрам хранения и обработки данных. В заключение он отметил, что воздействие самих хладагентов, скорее всего, будет ничтожно малым по сравнению с энергетическим воздействием центров хранения и обработки данных.</w:t>
      </w:r>
    </w:p>
    <w:p w14:paraId="7C4E44B9" w14:textId="2319E8A4" w:rsidR="00811A36" w:rsidRDefault="00CD51E4" w:rsidP="004C1EF6">
      <w:pPr>
        <w:pStyle w:val="Normalnumber"/>
        <w:tabs>
          <w:tab w:val="clear" w:pos="624"/>
          <w:tab w:val="clear" w:pos="1050"/>
          <w:tab w:val="clear" w:pos="1247"/>
          <w:tab w:val="clear" w:pos="2495"/>
          <w:tab w:val="clear" w:pos="3119"/>
          <w:tab w:val="clear" w:pos="3742"/>
          <w:tab w:val="clear" w:pos="4366"/>
        </w:tabs>
        <w:ind w:left="1247"/>
      </w:pPr>
      <w:r>
        <w:t>[будет дополнено]</w:t>
      </w:r>
    </w:p>
    <w:p w14:paraId="61AF5834" w14:textId="0BD24269" w:rsidR="00811A36" w:rsidRPr="00CE0389" w:rsidRDefault="00811A36" w:rsidP="004B0E4C">
      <w:pPr>
        <w:pStyle w:val="CH2"/>
        <w:keepNext w:val="0"/>
        <w:keepLines w:val="0"/>
        <w:tabs>
          <w:tab w:val="clear" w:pos="1247"/>
          <w:tab w:val="clear" w:pos="1871"/>
          <w:tab w:val="clear" w:pos="2495"/>
          <w:tab w:val="clear" w:pos="3119"/>
          <w:tab w:val="clear" w:pos="3742"/>
          <w:tab w:val="clear" w:pos="4366"/>
        </w:tabs>
        <w:spacing w:before="0"/>
      </w:pPr>
      <w:r>
        <w:rPr>
          <w:bCs/>
        </w:rPr>
        <w:tab/>
        <w:t>A.</w:t>
      </w:r>
      <w:r>
        <w:tab/>
      </w:r>
      <w:proofErr w:type="spellStart"/>
      <w:r>
        <w:rPr>
          <w:bCs/>
        </w:rPr>
        <w:t>Галон</w:t>
      </w:r>
      <w:proofErr w:type="spellEnd"/>
      <w:r>
        <w:rPr>
          <w:bCs/>
        </w:rPr>
        <w:t xml:space="preserve"> 1301 и его дальнейшее использование в авиационной </w:t>
      </w:r>
      <w:r w:rsidR="004024DB">
        <w:rPr>
          <w:bCs/>
        </w:rPr>
        <w:t>отрасли</w:t>
      </w:r>
      <w:r>
        <w:rPr>
          <w:bCs/>
        </w:rPr>
        <w:t>;</w:t>
      </w:r>
      <w:r>
        <w:t xml:space="preserve"> </w:t>
      </w:r>
      <w:r>
        <w:rPr>
          <w:bCs/>
        </w:rPr>
        <w:t>обращение с другими регулируемыми веществами, используемыми для пожаротушения (решение XXXVII/4)</w:t>
      </w:r>
    </w:p>
    <w:p w14:paraId="1ED7AB6B" w14:textId="77777777" w:rsidR="00811A36" w:rsidRDefault="00811A36" w:rsidP="00CD51E4">
      <w:pPr>
        <w:pStyle w:val="Normalnumber"/>
        <w:tabs>
          <w:tab w:val="clear" w:pos="624"/>
          <w:tab w:val="clear" w:pos="1050"/>
          <w:tab w:val="clear" w:pos="1247"/>
          <w:tab w:val="clear" w:pos="2495"/>
          <w:tab w:val="clear" w:pos="3119"/>
          <w:tab w:val="clear" w:pos="3742"/>
          <w:tab w:val="clear" w:pos="4366"/>
        </w:tabs>
        <w:ind w:left="1247"/>
      </w:pPr>
      <w:r>
        <w:t>[будет дополнено]</w:t>
      </w:r>
    </w:p>
    <w:p w14:paraId="52D7EA42" w14:textId="77777777" w:rsidR="00811A36" w:rsidRPr="00CE0389" w:rsidRDefault="00811A36" w:rsidP="004B0E4C">
      <w:pPr>
        <w:pStyle w:val="CH2"/>
        <w:keepNext w:val="0"/>
        <w:keepLines w:val="0"/>
        <w:tabs>
          <w:tab w:val="clear" w:pos="1247"/>
          <w:tab w:val="clear" w:pos="1871"/>
          <w:tab w:val="clear" w:pos="2495"/>
          <w:tab w:val="clear" w:pos="3119"/>
          <w:tab w:val="clear" w:pos="3742"/>
          <w:tab w:val="clear" w:pos="4366"/>
        </w:tabs>
        <w:spacing w:before="0"/>
      </w:pPr>
      <w:r>
        <w:rPr>
          <w:bCs/>
        </w:rPr>
        <w:tab/>
        <w:t>B.</w:t>
      </w:r>
      <w:r>
        <w:tab/>
      </w:r>
      <w:r>
        <w:rPr>
          <w:bCs/>
        </w:rPr>
        <w:t>Дозированные ингаляторы с пропеллентами с низким потенциалом глобального потепления (решение XXXVI/6)</w:t>
      </w:r>
    </w:p>
    <w:p w14:paraId="4042BD45" w14:textId="77777777" w:rsidR="00811A36" w:rsidRDefault="00811A36" w:rsidP="00CD51E4">
      <w:pPr>
        <w:pStyle w:val="Normalnumber"/>
        <w:tabs>
          <w:tab w:val="clear" w:pos="624"/>
          <w:tab w:val="clear" w:pos="1050"/>
          <w:tab w:val="clear" w:pos="1247"/>
          <w:tab w:val="clear" w:pos="2495"/>
          <w:tab w:val="clear" w:pos="3119"/>
          <w:tab w:val="clear" w:pos="3742"/>
          <w:tab w:val="clear" w:pos="4366"/>
        </w:tabs>
        <w:ind w:left="1247"/>
      </w:pPr>
      <w:r>
        <w:t>[будет дополнено]</w:t>
      </w:r>
    </w:p>
    <w:p w14:paraId="5B63CAFE" w14:textId="77777777" w:rsidR="00811A36" w:rsidRPr="00CE0389" w:rsidRDefault="00811A36" w:rsidP="004B0E4C">
      <w:pPr>
        <w:pStyle w:val="CH2"/>
        <w:keepNext w:val="0"/>
        <w:keepLines w:val="0"/>
        <w:tabs>
          <w:tab w:val="clear" w:pos="1247"/>
          <w:tab w:val="clear" w:pos="1871"/>
          <w:tab w:val="clear" w:pos="2495"/>
          <w:tab w:val="clear" w:pos="3119"/>
          <w:tab w:val="clear" w:pos="3742"/>
          <w:tab w:val="clear" w:pos="4366"/>
        </w:tabs>
        <w:spacing w:before="0"/>
      </w:pPr>
      <w:r>
        <w:rPr>
          <w:bCs/>
        </w:rPr>
        <w:tab/>
        <w:t>C.</w:t>
      </w:r>
      <w:r>
        <w:tab/>
      </w:r>
      <w:r>
        <w:rPr>
          <w:bCs/>
        </w:rPr>
        <w:t>Варианты организации Группы и ее комитетов по техническим вариантам замены (решение XXXV/20)</w:t>
      </w:r>
    </w:p>
    <w:p w14:paraId="1E6F64B1" w14:textId="77777777" w:rsidR="00811A36" w:rsidRDefault="00811A36" w:rsidP="00CD51E4">
      <w:pPr>
        <w:pStyle w:val="Normalnumber"/>
        <w:tabs>
          <w:tab w:val="clear" w:pos="624"/>
          <w:tab w:val="clear" w:pos="1050"/>
          <w:tab w:val="clear" w:pos="1247"/>
          <w:tab w:val="clear" w:pos="2495"/>
          <w:tab w:val="clear" w:pos="3119"/>
          <w:tab w:val="clear" w:pos="3742"/>
          <w:tab w:val="clear" w:pos="4366"/>
        </w:tabs>
        <w:ind w:left="1247"/>
      </w:pPr>
      <w:r>
        <w:t>[будет дополнено]</w:t>
      </w:r>
    </w:p>
    <w:p w14:paraId="32769BCA" w14:textId="77777777" w:rsidR="00811A36" w:rsidRPr="00CE0389" w:rsidRDefault="00811A36" w:rsidP="004B0E4C">
      <w:pPr>
        <w:pStyle w:val="CH2"/>
        <w:keepNext w:val="0"/>
        <w:keepLines w:val="0"/>
        <w:tabs>
          <w:tab w:val="clear" w:pos="1247"/>
          <w:tab w:val="clear" w:pos="1871"/>
          <w:tab w:val="clear" w:pos="2495"/>
          <w:tab w:val="clear" w:pos="3119"/>
          <w:tab w:val="clear" w:pos="3742"/>
          <w:tab w:val="clear" w:pos="4366"/>
        </w:tabs>
        <w:spacing w:before="0"/>
      </w:pPr>
      <w:r>
        <w:rPr>
          <w:bCs/>
        </w:rPr>
        <w:tab/>
        <w:t>D.</w:t>
      </w:r>
      <w:r>
        <w:tab/>
      </w:r>
      <w:r>
        <w:rPr>
          <w:bCs/>
        </w:rPr>
        <w:t>Изменения в членском составе Группы</w:t>
      </w:r>
    </w:p>
    <w:p w14:paraId="0B4364C9" w14:textId="77777777" w:rsidR="00811A36" w:rsidRDefault="00811A36" w:rsidP="00CD51E4">
      <w:pPr>
        <w:pStyle w:val="Normalnumber"/>
        <w:tabs>
          <w:tab w:val="clear" w:pos="624"/>
          <w:tab w:val="clear" w:pos="1050"/>
          <w:tab w:val="clear" w:pos="1247"/>
          <w:tab w:val="clear" w:pos="2495"/>
          <w:tab w:val="clear" w:pos="3119"/>
          <w:tab w:val="clear" w:pos="3742"/>
          <w:tab w:val="clear" w:pos="4366"/>
        </w:tabs>
        <w:ind w:left="1247"/>
      </w:pPr>
      <w:r>
        <w:t>[будет дополнено]</w:t>
      </w:r>
    </w:p>
    <w:p w14:paraId="337E22AD" w14:textId="77777777" w:rsidR="00811A36" w:rsidRDefault="00811A36" w:rsidP="004B0E4C">
      <w:pPr>
        <w:pStyle w:val="CH2"/>
        <w:keepNext w:val="0"/>
        <w:keepLines w:val="0"/>
        <w:tabs>
          <w:tab w:val="clear" w:pos="1247"/>
          <w:tab w:val="clear" w:pos="1871"/>
          <w:tab w:val="clear" w:pos="2495"/>
          <w:tab w:val="clear" w:pos="3119"/>
          <w:tab w:val="clear" w:pos="3742"/>
          <w:tab w:val="clear" w:pos="4366"/>
        </w:tabs>
        <w:spacing w:before="0"/>
      </w:pPr>
      <w:r>
        <w:rPr>
          <w:bCs/>
        </w:rPr>
        <w:lastRenderedPageBreak/>
        <w:tab/>
        <w:t>E.</w:t>
      </w:r>
      <w:r>
        <w:tab/>
      </w:r>
      <w:r>
        <w:rPr>
          <w:bCs/>
        </w:rPr>
        <w:t>Иные вопросы</w:t>
      </w:r>
    </w:p>
    <w:p w14:paraId="09050E68" w14:textId="77777777" w:rsidR="00811A36" w:rsidRDefault="00811A36" w:rsidP="00CD51E4">
      <w:pPr>
        <w:pStyle w:val="Normalnumber"/>
        <w:tabs>
          <w:tab w:val="clear" w:pos="624"/>
          <w:tab w:val="clear" w:pos="1050"/>
          <w:tab w:val="clear" w:pos="1247"/>
          <w:tab w:val="clear" w:pos="2495"/>
          <w:tab w:val="clear" w:pos="3119"/>
          <w:tab w:val="clear" w:pos="3742"/>
          <w:tab w:val="clear" w:pos="4366"/>
        </w:tabs>
        <w:spacing w:after="240"/>
        <w:ind w:left="1247"/>
      </w:pPr>
      <w:r>
        <w:t>[будет дополнено]</w:t>
      </w:r>
    </w:p>
    <w:p w14:paraId="2206712B" w14:textId="1AED73DB" w:rsidR="00811A36" w:rsidRPr="00CE0389" w:rsidRDefault="00811A36" w:rsidP="004B0E4C">
      <w:pPr>
        <w:pStyle w:val="CH1"/>
        <w:keepNext w:val="0"/>
        <w:keepLines w:val="0"/>
        <w:tabs>
          <w:tab w:val="clear" w:pos="1247"/>
          <w:tab w:val="clear" w:pos="1871"/>
          <w:tab w:val="clear" w:pos="2495"/>
          <w:tab w:val="clear" w:pos="3119"/>
          <w:tab w:val="clear" w:pos="3742"/>
          <w:tab w:val="clear" w:pos="4366"/>
        </w:tabs>
        <w:spacing w:before="0"/>
      </w:pPr>
      <w:r>
        <w:rPr>
          <w:bCs/>
        </w:rPr>
        <w:tab/>
        <w:t>V.</w:t>
      </w:r>
      <w:r>
        <w:tab/>
      </w:r>
      <w:r>
        <w:rPr>
          <w:bCs/>
        </w:rPr>
        <w:t>Усиление регионального атмосферного мониторинга веществ, регулируемых в рамках Монреальского протокола (решение</w:t>
      </w:r>
      <w:r w:rsidR="00524DFC">
        <w:rPr>
          <w:bCs/>
          <w:lang w:val="en-US"/>
        </w:rPr>
        <w:t> </w:t>
      </w:r>
      <w:r>
        <w:rPr>
          <w:bCs/>
        </w:rPr>
        <w:t>XXXVII/1)</w:t>
      </w:r>
    </w:p>
    <w:p w14:paraId="6C3039BD" w14:textId="77777777" w:rsidR="00811A36" w:rsidRDefault="00811A36" w:rsidP="00CD51E4">
      <w:pPr>
        <w:pStyle w:val="Normalnumber"/>
        <w:tabs>
          <w:tab w:val="clear" w:pos="624"/>
          <w:tab w:val="clear" w:pos="1050"/>
          <w:tab w:val="clear" w:pos="1247"/>
          <w:tab w:val="clear" w:pos="2495"/>
          <w:tab w:val="clear" w:pos="3119"/>
          <w:tab w:val="clear" w:pos="3742"/>
          <w:tab w:val="clear" w:pos="4366"/>
        </w:tabs>
        <w:spacing w:after="240"/>
        <w:ind w:left="1247"/>
      </w:pPr>
      <w:r>
        <w:t>[будет дополнено]</w:t>
      </w:r>
    </w:p>
    <w:p w14:paraId="1123ED91" w14:textId="77777777" w:rsidR="00811A36" w:rsidRPr="00CE0389" w:rsidRDefault="00811A36" w:rsidP="004B0E4C">
      <w:pPr>
        <w:pStyle w:val="CH1"/>
        <w:keepNext w:val="0"/>
        <w:keepLines w:val="0"/>
        <w:tabs>
          <w:tab w:val="clear" w:pos="1247"/>
          <w:tab w:val="clear" w:pos="1871"/>
          <w:tab w:val="clear" w:pos="2495"/>
          <w:tab w:val="clear" w:pos="3119"/>
          <w:tab w:val="clear" w:pos="3742"/>
          <w:tab w:val="clear" w:pos="4366"/>
        </w:tabs>
        <w:spacing w:before="0"/>
      </w:pPr>
      <w:r>
        <w:rPr>
          <w:bCs/>
        </w:rPr>
        <w:tab/>
        <w:t>VI.</w:t>
      </w:r>
      <w:r>
        <w:tab/>
      </w:r>
      <w:r>
        <w:rPr>
          <w:bCs/>
        </w:rPr>
        <w:t>Обеспечение устойчивости деятельности в рамках Монреальского протокола (решение XXXVII/7)</w:t>
      </w:r>
    </w:p>
    <w:p w14:paraId="6DF9117D" w14:textId="77777777" w:rsidR="00CD51E4" w:rsidRPr="008841A1" w:rsidRDefault="00CD51E4" w:rsidP="00CD51E4">
      <w:pPr>
        <w:pStyle w:val="Normalnumber"/>
        <w:tabs>
          <w:tab w:val="clear" w:pos="624"/>
          <w:tab w:val="clear" w:pos="1050"/>
          <w:tab w:val="clear" w:pos="1247"/>
          <w:tab w:val="clear" w:pos="2495"/>
          <w:tab w:val="clear" w:pos="3119"/>
          <w:tab w:val="clear" w:pos="3742"/>
          <w:tab w:val="clear" w:pos="4366"/>
        </w:tabs>
        <w:ind w:left="1247"/>
      </w:pPr>
      <w:r>
        <w:t>Внося на рассмотрение этот пункт повестки дня, сопредседатель напомнила, что в решении XXXVII/7 тридцать седьмое Совещание Сторон поручило секретариату по озону подготовить для рассмотрения Рабочей группой открытого состава на ее сорок восьмом совещании доклад о вариантах внесения эффективных и рациональных изменений, с соответствующими сметами, в отношении сроков проведения, поддержки секретариатом и продолжительности совещаний Сторон и совещаний Рабочей группы открытого состава, Комитета по выполнению и групп по оценке, а также сроков принятия решений о пополнении. Этот доклад изложен в документах UNEP/OzL.Pro.WG.1/48/4 и UNEP/OzL.Pro.WG.1/48/4/Add.1.</w:t>
      </w:r>
    </w:p>
    <w:p w14:paraId="0720E9BD" w14:textId="77777777" w:rsidR="00CD51E4" w:rsidRPr="007F01D6" w:rsidRDefault="00CD51E4" w:rsidP="00CD51E4">
      <w:pPr>
        <w:pStyle w:val="Normalnumber"/>
        <w:tabs>
          <w:tab w:val="clear" w:pos="624"/>
          <w:tab w:val="clear" w:pos="1050"/>
          <w:tab w:val="clear" w:pos="1247"/>
          <w:tab w:val="clear" w:pos="2495"/>
          <w:tab w:val="clear" w:pos="3119"/>
          <w:tab w:val="clear" w:pos="3742"/>
          <w:tab w:val="clear" w:pos="4366"/>
        </w:tabs>
        <w:ind w:left="1247"/>
      </w:pPr>
      <w:r>
        <w:t>В ходе последовавшего обсуждения один из представителей заявил, что он ожидал, что секретариат представит краткий обзор документов для ориентации обсуждения, однако отметил, что это не является обязательным. Он указал, что добавление к документу было опубликовано лишь 9 июля 2026 года, а также заявил, что в связи с этим ему требуется больше времени для его тщательного изучения.</w:t>
      </w:r>
    </w:p>
    <w:p w14:paraId="14B3BEEC" w14:textId="77777777" w:rsidR="00CD51E4" w:rsidRPr="008841A1" w:rsidRDefault="00CD51E4" w:rsidP="00CD51E4">
      <w:pPr>
        <w:pStyle w:val="Normalnumber"/>
        <w:tabs>
          <w:tab w:val="clear" w:pos="624"/>
          <w:tab w:val="clear" w:pos="1050"/>
          <w:tab w:val="clear" w:pos="1247"/>
          <w:tab w:val="clear" w:pos="2495"/>
          <w:tab w:val="clear" w:pos="3119"/>
          <w:tab w:val="clear" w:pos="3742"/>
          <w:tab w:val="clear" w:pos="4366"/>
        </w:tabs>
        <w:ind w:left="1247"/>
      </w:pPr>
      <w:r>
        <w:t xml:space="preserve">Многие представители поблагодарили секретариат за доклад, подчеркнув, что они согласны с тем, что система Монреальского протокола должна функционировать максимально эффективно. Несколько представителей отметили, что Монреальский протокол часто называют самым эффективным природоохранным договором в современной истории, при этом другие представители подчеркнули, что его успех является результатом применения проверенных временем, инклюзивных и </w:t>
      </w:r>
      <w:proofErr w:type="spellStart"/>
      <w:r>
        <w:t>высокоинтерактивных</w:t>
      </w:r>
      <w:proofErr w:type="spellEnd"/>
      <w:r>
        <w:t xml:space="preserve"> институциональных механизмов. В связи с этим некоторые представители попросили объяснить, почему рассматривается вопрос об изменении существующих процедур и почему применительно к Монреальскому протоколу предполагается изучить процедуры других многосторонних природоохранных соглашений с целью получения информации о передовом опыте, как это было предложено представителем, выступавшим от имени группы Сторон.</w:t>
      </w:r>
    </w:p>
    <w:p w14:paraId="4EB00D3E" w14:textId="16568FBE" w:rsidR="00CD51E4" w:rsidRPr="008841A1" w:rsidRDefault="00CD51E4" w:rsidP="00CD51E4">
      <w:pPr>
        <w:pStyle w:val="Normalnumber"/>
        <w:tabs>
          <w:tab w:val="clear" w:pos="624"/>
          <w:tab w:val="clear" w:pos="1050"/>
          <w:tab w:val="clear" w:pos="1247"/>
          <w:tab w:val="clear" w:pos="2495"/>
          <w:tab w:val="clear" w:pos="3119"/>
          <w:tab w:val="clear" w:pos="3742"/>
          <w:tab w:val="clear" w:pos="4366"/>
        </w:tabs>
        <w:ind w:left="1247"/>
      </w:pPr>
      <w:r>
        <w:t xml:space="preserve">Все выступившие представители отметили, что любые согласованные изменения должны обеспечивать сохранение эффективности, </w:t>
      </w:r>
      <w:r w:rsidR="00482135">
        <w:t xml:space="preserve">транспарентности </w:t>
      </w:r>
      <w:r>
        <w:t xml:space="preserve">и инклюзивного участия всех Сторон и не должны ставить под угрозу успешное выполнение Протокола. Некоторые представители выразили мнение, что, поскольку Протокол функционирует по одной и той же схеме уже несколько десятилетий, настало время пересмотреть соответствующие процессы с целью повышения эффективности при одновременном сохранении или усилении действия Протокола, адаптации к меняющимся обстоятельствам и обеспечения соответствия системы поставленным целям. Несколько представителей отметили, что вопрос об обеспечении жизнеспособности деятельности в рамках Протокола является актуальным с учетом сокращения денежных резервов в последние годы, общей неопределенности в области финансирования и проводимых реформ Организации Объединенных Наций, включая инициативу «ООН-80». </w:t>
      </w:r>
    </w:p>
    <w:p w14:paraId="52F8F57D" w14:textId="00E515B3" w:rsidR="00CD51E4" w:rsidRPr="007F01D6" w:rsidRDefault="00CD51E4" w:rsidP="00CD51E4">
      <w:pPr>
        <w:pStyle w:val="Normalnumber"/>
        <w:tabs>
          <w:tab w:val="clear" w:pos="624"/>
          <w:tab w:val="clear" w:pos="1050"/>
          <w:tab w:val="clear" w:pos="1247"/>
          <w:tab w:val="clear" w:pos="2495"/>
          <w:tab w:val="clear" w:pos="3119"/>
          <w:tab w:val="clear" w:pos="3742"/>
          <w:tab w:val="clear" w:pos="4366"/>
        </w:tabs>
        <w:ind w:left="1247"/>
      </w:pPr>
      <w:r>
        <w:t xml:space="preserve">Что касается формата проведения совещаний, то многие представители отметили, что, хотя онлайн-формат и гибридный формат позволяют экономить средства, они создают препятствия для участия Сторон, действующих в рамках статьи 5, что стало очевидным в ходе пандемии коронавирусной инфекции. Нестабильное качество связи и разница во времени затрудняли участие в совещаниях. Кроме того, сложно было проводить «чувствительные» переговоры в онлайн-формате; неофициальные консультации в кулуарах совещаний играют ключевую роль в достижении консенсуса. Что касается совещаний Рабочей группы открытого состава, то именно на них все технические вопросы рассматриваются детально, делегации обмениваются опытом и региональные группы согласовывают свои позиции с целью выработки общей платформы перед принятием решений на основе консенсуса на </w:t>
      </w:r>
      <w:r w:rsidR="0022757A">
        <w:t xml:space="preserve">Совещании </w:t>
      </w:r>
      <w:r>
        <w:lastRenderedPageBreak/>
        <w:t>Сторон. Ряд представителей выразили согласие с тем, что для выработки решения определенных вопросов важен личный контакт, однако отметили, что гибридные форматы хорошо подходят для целей обмена информацией.</w:t>
      </w:r>
    </w:p>
    <w:p w14:paraId="33EEA0D1" w14:textId="6095750F" w:rsidR="00CD51E4" w:rsidRPr="008841A1" w:rsidRDefault="00CD51E4" w:rsidP="00CD51E4">
      <w:pPr>
        <w:pStyle w:val="Normalnumber"/>
        <w:tabs>
          <w:tab w:val="clear" w:pos="624"/>
          <w:tab w:val="clear" w:pos="1050"/>
          <w:tab w:val="clear" w:pos="1247"/>
          <w:tab w:val="clear" w:pos="2495"/>
          <w:tab w:val="clear" w:pos="3119"/>
          <w:tab w:val="clear" w:pos="3742"/>
          <w:tab w:val="clear" w:pos="4366"/>
        </w:tabs>
        <w:ind w:left="1247"/>
      </w:pPr>
      <w:r>
        <w:t xml:space="preserve">Несколько представителей указали на необходимость решения проблемы недостаточного объема взносов, при этом один из них отметил, что даже при радикальном сокращении операционных расходов остатки средств в </w:t>
      </w:r>
      <w:r w:rsidR="0022757A">
        <w:t xml:space="preserve">Целевом </w:t>
      </w:r>
      <w:r>
        <w:t>фонде по-прежнему будут находиться в зоне риска, если объем поступающих взносов останется на уровне 70 процентов от необходимого. Этот представитель заявил, что структурные изменения в деятельности в рамках Монреальского протокола не следует рассматривать как альтернативу решению проблемы недостаточного объема взносов. Несколько представителей, в том числе представитель, выступавший от имени группы Сторон, подчеркнули важность выполнения всеми Сторонами своих финансовых обязательств, при этом один из них обратился к Сторонам с просьбой рассмотреть возможность увеличения своих взносов. Еще один представитель поддержал предложение секретариата о том, чтобы обеспечить соответствие взносов Сторон бюджету на любой конкретный год. Один из представителей отметил, что использованное секретариатом допущение о получении около 75 процентов взносов, не может дать никаких гарантий. Будущие доходы предсказывать чрезвычайно сложно. Другой выступавший отметил, что сокращение денежного резерва произошло по нескольким причинам: Стороны решили сохранить уровень взносов на прежнем уровне и использовать денежный резерв для покрытия разницы между бюджетом и суммой взносов; некоторые Стороны не внесли требуемых взносов в целевые фонды Монреальского протокола и Венской конвенции; возникла готовность использовать денежный резерв для осуществления дополнительных видов деятельности в дополнение к деятельности, финансируемой за счет регулярных бюджетов.</w:t>
      </w:r>
    </w:p>
    <w:p w14:paraId="649C34AF" w14:textId="33C5ABBB" w:rsidR="00CD51E4" w:rsidRPr="008841A1" w:rsidRDefault="00CD51E4" w:rsidP="00CD51E4">
      <w:pPr>
        <w:pStyle w:val="Normalnumber"/>
        <w:tabs>
          <w:tab w:val="clear" w:pos="624"/>
          <w:tab w:val="clear" w:pos="1050"/>
          <w:tab w:val="clear" w:pos="1247"/>
          <w:tab w:val="clear" w:pos="2495"/>
          <w:tab w:val="clear" w:pos="3119"/>
          <w:tab w:val="clear" w:pos="3742"/>
          <w:tab w:val="clear" w:pos="4366"/>
        </w:tabs>
        <w:ind w:left="1247"/>
      </w:pPr>
      <w:r>
        <w:t>Что касается периодичности совещаний, то несколько представителей заявили, что не согласны с предложением перейти на двухгодичный цикл проведения совещаний Сторон. Несколько представителей, в том числе представитель, выступавший от имени группы Сторон, отметили, что в настоящее время осуществляется значительная работа и имеются нерешенные вопросы, в том числе вопросы, касающиеся осуществления Кигалийской поправки, переговоров о пополнении средств, рассмотрения докладов и выработки рекомендаций для групп по оценке, проблем незаконной торговли, мониторинга состояния атмосферы, текущих выбросов и новых возникающих вопросов. Кроме того, увеличение интервала между совещаниями Сторон может привести к накоплению нерешенных вопросов по важнейшим проблемам и создать риск задержки в решении неотложных и требующих оперативного реагирования вопросов соблюдения обязательств в рамках Комитета по выполнению. Другой выступавший отметил, что одного-двух лет недостаточно для оценки последствий некоторых принятых решений. Некоторые представители высказали мнение, что сокращение частоты проведения совещаний Сторон может привести к увеличению числа внеочередных совещаний Сторон, созываемых для принятия неотложных решений, что усугубит неопределенность в финансовой ситуации. Другой представитель отметила, что сокращение частоты проведения совещаний положительно скажется на экологии в результате уменьшения количества поездок.</w:t>
      </w:r>
    </w:p>
    <w:p w14:paraId="579E17B5" w14:textId="77777777" w:rsidR="00CD51E4" w:rsidRPr="008841A1" w:rsidRDefault="00CD51E4" w:rsidP="00CD51E4">
      <w:pPr>
        <w:pStyle w:val="Normalnumber"/>
        <w:tabs>
          <w:tab w:val="clear" w:pos="624"/>
          <w:tab w:val="clear" w:pos="1050"/>
          <w:tab w:val="clear" w:pos="1247"/>
          <w:tab w:val="clear" w:pos="2495"/>
          <w:tab w:val="clear" w:pos="3119"/>
          <w:tab w:val="clear" w:pos="3742"/>
          <w:tab w:val="clear" w:pos="4366"/>
        </w:tabs>
        <w:ind w:left="1247"/>
      </w:pPr>
      <w:r>
        <w:t xml:space="preserve">Что касается предлагаемых изменений в циклах длительности Многостороннего фонда и групп по оценке, то некоторые представители подчеркнули необходимость уделения первоочередного внимания тому, чтобы потребности в финансировании Сторон, действующих в рамках статьи 5, оценивались точно и удовлетворялись без сбоев, а также чтобы доступ к актуальной технической и научной информации, необходимой для принятия решений, не ограничивался. Доклады групп по оценке обеспечивают своевременное получение информации о потребностях Сторон, действующих в рамках статьи 5. </w:t>
      </w:r>
    </w:p>
    <w:p w14:paraId="67005770" w14:textId="77777777" w:rsidR="00CD51E4" w:rsidRPr="008841A1" w:rsidRDefault="00CD51E4" w:rsidP="00CD51E4">
      <w:pPr>
        <w:pStyle w:val="Normalnumber"/>
        <w:tabs>
          <w:tab w:val="clear" w:pos="624"/>
          <w:tab w:val="clear" w:pos="1050"/>
          <w:tab w:val="clear" w:pos="1247"/>
          <w:tab w:val="clear" w:pos="2495"/>
          <w:tab w:val="clear" w:pos="3119"/>
          <w:tab w:val="clear" w:pos="3742"/>
          <w:tab w:val="clear" w:pos="4366"/>
        </w:tabs>
        <w:ind w:left="1247"/>
      </w:pPr>
      <w:r>
        <w:t>Многие Стороны отметили важность более детального изучения различных предложенных вариантов, возможно, в рамках обсуждений в контактной группе и дальнейших консультаций с секретариатом, а также необходимость в полной мере использовать текущее совещание в качестве возможности для обсуждения идей, постановки вопросов и обеспечения надлежащего понимания всего спектра выгод, связанных с этим затрат и непредвиденных последствий. Они выразили мнение, что документ секретариата и предложения, внесенные в ходе пленарного заседания, являются хорошей основой для дальнейших обсуждений в контактной группе.</w:t>
      </w:r>
    </w:p>
    <w:p w14:paraId="132757FB" w14:textId="77777777" w:rsidR="00CD51E4" w:rsidRPr="008841A1" w:rsidRDefault="00CD51E4" w:rsidP="00CD51E4">
      <w:pPr>
        <w:pStyle w:val="Normalnumber"/>
        <w:tabs>
          <w:tab w:val="clear" w:pos="624"/>
          <w:tab w:val="clear" w:pos="1050"/>
          <w:tab w:val="clear" w:pos="1247"/>
          <w:tab w:val="clear" w:pos="2495"/>
          <w:tab w:val="clear" w:pos="3119"/>
          <w:tab w:val="clear" w:pos="3742"/>
          <w:tab w:val="clear" w:pos="4366"/>
        </w:tabs>
        <w:ind w:left="1247"/>
      </w:pPr>
      <w:r>
        <w:t>Один из представителей, поддержанный другим представителем, заявил, что, хотя в предложенных секретариатом сценариях содержится много интересных идей, он рассматривает их скорее как отдельные меры, подлежащие обсуждению, а не как комплексные пакеты, и не может полностью поддержать сценарии B или C в том виде, в каком они представлены в документе.</w:t>
      </w:r>
    </w:p>
    <w:p w14:paraId="6766E810" w14:textId="77777777" w:rsidR="00CD51E4" w:rsidRPr="008841A1" w:rsidRDefault="00CD51E4" w:rsidP="00CD51E4">
      <w:pPr>
        <w:pStyle w:val="Normalnumber"/>
        <w:tabs>
          <w:tab w:val="clear" w:pos="624"/>
          <w:tab w:val="clear" w:pos="1050"/>
          <w:tab w:val="clear" w:pos="1247"/>
          <w:tab w:val="clear" w:pos="2495"/>
          <w:tab w:val="clear" w:pos="3119"/>
          <w:tab w:val="clear" w:pos="3742"/>
          <w:tab w:val="clear" w:pos="4366"/>
        </w:tabs>
        <w:ind w:left="1247"/>
      </w:pPr>
      <w:r>
        <w:lastRenderedPageBreak/>
        <w:t xml:space="preserve">Несколько представителей упомянули вопросы, которые они хотели бы рассмотреть более подробно. К ним относятся: уменьшение частоты пополнения средств Многостороннего фонда, возможно, приняв схему пополнения один раз в четыре года; уменьшение частоты проведения совещаний Сторон; сокращение продолжительности совещаний Рабочей группы открытого состава; сокращение расходов и, как следствие, повышение эффективности совещаний групп по оценке, комитетов по техническим вариантам замены в составе Группы по техническому обзору и экономической оценке и Комитета по выполнению; снижение рабочей нагрузки групп по оценке, в том числе путем публикации докладов об их работе раз в два года; сокращение количества публикаций, оптимизация документации и более широкое использование систем управления документами в цифровом формате; повышение эффективности использования гибридных инструментов, но не с целью замены процессов обсуждения; минимизация некоторых расходов, связанных с поездками, при условии, что такие меры не будут ущемлять участие. Один из представителей отметила, что в случае согласования каких-либо изменений их следует вводить на пробной основе, с тем чтобы Стороны могли оценить последствия. </w:t>
      </w:r>
    </w:p>
    <w:p w14:paraId="71E18A45" w14:textId="77777777" w:rsidR="00CD51E4" w:rsidRPr="008841A1" w:rsidRDefault="00CD51E4" w:rsidP="00CD51E4">
      <w:pPr>
        <w:pStyle w:val="Normalnumber"/>
        <w:tabs>
          <w:tab w:val="clear" w:pos="624"/>
          <w:tab w:val="clear" w:pos="1050"/>
          <w:tab w:val="clear" w:pos="1247"/>
          <w:tab w:val="clear" w:pos="2495"/>
          <w:tab w:val="clear" w:pos="3119"/>
          <w:tab w:val="clear" w:pos="3742"/>
          <w:tab w:val="clear" w:pos="4366"/>
        </w:tabs>
        <w:ind w:left="1247"/>
      </w:pPr>
      <w:r>
        <w:t xml:space="preserve">Другой представитель отметил, что было бы целесообразно провести техническую и юридическую экспертизу финансовых правил Монреальского протокола с целью подтверждения их способности и в дальнейшем обеспечивать наиболее подходящую основу для устранения выявляемых финансовых рисков. Он также предложил обратиться к секретариату с просьбой подготовить технические рекомендации относительно возможных аспектов, подлежащих пересмотру в рамках финансовых правил, либо возможных изменений в этих правилах в соответствии с операционными и бюджетными сценариями, изложенными в его докладе, без ущерба для результатов будущих обсуждений. </w:t>
      </w:r>
    </w:p>
    <w:p w14:paraId="74827ECF" w14:textId="77777777" w:rsidR="00CD51E4" w:rsidRDefault="00CD51E4" w:rsidP="00193E65">
      <w:pPr>
        <w:pStyle w:val="Normalnumber"/>
        <w:tabs>
          <w:tab w:val="clear" w:pos="624"/>
          <w:tab w:val="clear" w:pos="1050"/>
          <w:tab w:val="clear" w:pos="1247"/>
          <w:tab w:val="clear" w:pos="2495"/>
          <w:tab w:val="clear" w:pos="3119"/>
          <w:tab w:val="clear" w:pos="3742"/>
          <w:tab w:val="clear" w:pos="4366"/>
        </w:tabs>
        <w:spacing w:after="240"/>
        <w:ind w:left="1247"/>
      </w:pPr>
      <w:r>
        <w:t>Рабочая группа открытого состава постановила сформировать контактную группу под совместным председательством Алессандро Перу (Италия) и Серхио Мерино (Мексика) для более углубленного обсуждения документов UNEP/OzL.Pro.WG.1/48/4 и UNEP/OzL.Pro.WG.1/48/4/Add.1, а также предложений, внесенных в ходе пленарных обсуждений.</w:t>
      </w:r>
    </w:p>
    <w:p w14:paraId="5B0631A7" w14:textId="6476E50C" w:rsidR="00CD0A1D" w:rsidRPr="008841A1" w:rsidRDefault="00CD0A1D" w:rsidP="00193E65">
      <w:pPr>
        <w:pStyle w:val="Normalnumber"/>
        <w:tabs>
          <w:tab w:val="clear" w:pos="624"/>
          <w:tab w:val="clear" w:pos="1050"/>
          <w:tab w:val="clear" w:pos="1247"/>
          <w:tab w:val="clear" w:pos="2495"/>
          <w:tab w:val="clear" w:pos="3119"/>
          <w:tab w:val="clear" w:pos="3742"/>
          <w:tab w:val="clear" w:pos="4366"/>
        </w:tabs>
        <w:spacing w:after="240"/>
        <w:ind w:left="1247"/>
      </w:pPr>
      <w:r>
        <w:t>[будет дополнено]</w:t>
      </w:r>
    </w:p>
    <w:p w14:paraId="6144B2C5" w14:textId="77777777" w:rsidR="00811A36" w:rsidRPr="00CE0389" w:rsidRDefault="00811A36" w:rsidP="004B0E4C">
      <w:pPr>
        <w:pStyle w:val="CH1"/>
        <w:keepNext w:val="0"/>
        <w:keepLines w:val="0"/>
        <w:tabs>
          <w:tab w:val="clear" w:pos="1247"/>
          <w:tab w:val="clear" w:pos="1871"/>
          <w:tab w:val="clear" w:pos="2495"/>
          <w:tab w:val="clear" w:pos="3119"/>
          <w:tab w:val="clear" w:pos="3742"/>
          <w:tab w:val="clear" w:pos="4366"/>
        </w:tabs>
        <w:spacing w:before="0"/>
      </w:pPr>
      <w:r>
        <w:rPr>
          <w:bCs/>
        </w:rPr>
        <w:tab/>
        <w:t>VII.</w:t>
      </w:r>
      <w:r>
        <w:tab/>
      </w:r>
      <w:r>
        <w:rPr>
          <w:bCs/>
        </w:rPr>
        <w:t>Дальнейшее укрепление учреждений Монреальского протокола (документ UNEP/OzL.Pro.37/9, пункт 166)</w:t>
      </w:r>
    </w:p>
    <w:p w14:paraId="238B13BF" w14:textId="77777777" w:rsidR="00811A36" w:rsidRDefault="00811A36" w:rsidP="00CD51E4">
      <w:pPr>
        <w:pStyle w:val="Normalnumber"/>
        <w:tabs>
          <w:tab w:val="clear" w:pos="624"/>
          <w:tab w:val="clear" w:pos="1050"/>
          <w:tab w:val="clear" w:pos="1247"/>
          <w:tab w:val="clear" w:pos="2495"/>
          <w:tab w:val="clear" w:pos="3119"/>
          <w:tab w:val="clear" w:pos="3742"/>
          <w:tab w:val="clear" w:pos="4366"/>
        </w:tabs>
        <w:spacing w:after="240"/>
        <w:ind w:left="1247"/>
      </w:pPr>
      <w:r>
        <w:t>[будет дополнено]</w:t>
      </w:r>
    </w:p>
    <w:p w14:paraId="29815A9C" w14:textId="77777777" w:rsidR="00811A36" w:rsidRPr="00CE0389" w:rsidRDefault="00811A36" w:rsidP="004B0E4C">
      <w:pPr>
        <w:pStyle w:val="CH1"/>
        <w:keepNext w:val="0"/>
        <w:keepLines w:val="0"/>
        <w:tabs>
          <w:tab w:val="clear" w:pos="1247"/>
          <w:tab w:val="clear" w:pos="1871"/>
          <w:tab w:val="clear" w:pos="2495"/>
          <w:tab w:val="clear" w:pos="3119"/>
          <w:tab w:val="clear" w:pos="3742"/>
          <w:tab w:val="clear" w:pos="4366"/>
        </w:tabs>
        <w:spacing w:before="0"/>
      </w:pPr>
      <w:r>
        <w:rPr>
          <w:bCs/>
        </w:rPr>
        <w:tab/>
        <w:t>VIII.</w:t>
      </w:r>
      <w:r>
        <w:tab/>
      </w:r>
      <w:r>
        <w:rPr>
          <w:bCs/>
        </w:rPr>
        <w:t>Ход подготовки к тридцать восьмому Совещанию Сторон, которое состоится в Кигали</w:t>
      </w:r>
    </w:p>
    <w:p w14:paraId="627DCC71" w14:textId="77777777" w:rsidR="00811A36" w:rsidRDefault="00811A36" w:rsidP="00CD51E4">
      <w:pPr>
        <w:pStyle w:val="Normalnumber"/>
        <w:tabs>
          <w:tab w:val="clear" w:pos="624"/>
          <w:tab w:val="clear" w:pos="1050"/>
          <w:tab w:val="clear" w:pos="1247"/>
          <w:tab w:val="clear" w:pos="2495"/>
          <w:tab w:val="clear" w:pos="3119"/>
          <w:tab w:val="clear" w:pos="3742"/>
          <w:tab w:val="clear" w:pos="4366"/>
        </w:tabs>
        <w:spacing w:after="240"/>
        <w:ind w:left="1247"/>
      </w:pPr>
      <w:r>
        <w:t>[будет дополнено]</w:t>
      </w:r>
    </w:p>
    <w:p w14:paraId="0F18E69E" w14:textId="77777777" w:rsidR="00811A36" w:rsidRDefault="00811A36" w:rsidP="004B0E4C">
      <w:pPr>
        <w:pStyle w:val="CH1"/>
        <w:keepNext w:val="0"/>
        <w:keepLines w:val="0"/>
        <w:tabs>
          <w:tab w:val="clear" w:pos="1247"/>
          <w:tab w:val="clear" w:pos="1871"/>
          <w:tab w:val="clear" w:pos="2495"/>
          <w:tab w:val="clear" w:pos="3119"/>
          <w:tab w:val="clear" w:pos="3742"/>
          <w:tab w:val="clear" w:pos="4366"/>
        </w:tabs>
        <w:spacing w:before="0"/>
      </w:pPr>
      <w:r>
        <w:rPr>
          <w:bCs/>
        </w:rPr>
        <w:tab/>
        <w:t>IX.</w:t>
      </w:r>
      <w:r>
        <w:tab/>
      </w:r>
      <w:r>
        <w:rPr>
          <w:bCs/>
        </w:rPr>
        <w:t>Прочие вопросы</w:t>
      </w:r>
    </w:p>
    <w:p w14:paraId="4953ED86" w14:textId="77777777" w:rsidR="00811A36" w:rsidRDefault="00811A36" w:rsidP="00CD51E4">
      <w:pPr>
        <w:pStyle w:val="Normalnumber"/>
        <w:tabs>
          <w:tab w:val="clear" w:pos="624"/>
          <w:tab w:val="clear" w:pos="1050"/>
          <w:tab w:val="clear" w:pos="1247"/>
          <w:tab w:val="clear" w:pos="2495"/>
          <w:tab w:val="clear" w:pos="3119"/>
          <w:tab w:val="clear" w:pos="3742"/>
          <w:tab w:val="clear" w:pos="4366"/>
        </w:tabs>
        <w:spacing w:after="240"/>
        <w:ind w:left="1247"/>
      </w:pPr>
      <w:r>
        <w:t>[будет дополнено]</w:t>
      </w:r>
    </w:p>
    <w:p w14:paraId="33CC1B60" w14:textId="77777777" w:rsidR="00811A36" w:rsidRPr="00CE0389" w:rsidRDefault="00811A36" w:rsidP="004B0E4C">
      <w:pPr>
        <w:pStyle w:val="CH1"/>
        <w:keepNext w:val="0"/>
        <w:keepLines w:val="0"/>
        <w:tabs>
          <w:tab w:val="clear" w:pos="1247"/>
          <w:tab w:val="clear" w:pos="1871"/>
          <w:tab w:val="clear" w:pos="2495"/>
          <w:tab w:val="clear" w:pos="3119"/>
          <w:tab w:val="clear" w:pos="3742"/>
          <w:tab w:val="clear" w:pos="4366"/>
        </w:tabs>
        <w:spacing w:before="0"/>
      </w:pPr>
      <w:r>
        <w:rPr>
          <w:bCs/>
        </w:rPr>
        <w:tab/>
        <w:t>X.</w:t>
      </w:r>
      <w:r>
        <w:tab/>
      </w:r>
      <w:r>
        <w:rPr>
          <w:bCs/>
        </w:rPr>
        <w:t>Принятие доклада о работе совещания</w:t>
      </w:r>
    </w:p>
    <w:p w14:paraId="384308B8" w14:textId="77777777" w:rsidR="00811A36" w:rsidRDefault="00811A36" w:rsidP="00CD51E4">
      <w:pPr>
        <w:pStyle w:val="Normalnumber"/>
        <w:tabs>
          <w:tab w:val="clear" w:pos="624"/>
          <w:tab w:val="clear" w:pos="1050"/>
          <w:tab w:val="clear" w:pos="1247"/>
          <w:tab w:val="clear" w:pos="2495"/>
          <w:tab w:val="clear" w:pos="3119"/>
          <w:tab w:val="clear" w:pos="3742"/>
          <w:tab w:val="clear" w:pos="4366"/>
        </w:tabs>
        <w:spacing w:after="240"/>
        <w:ind w:left="1247"/>
      </w:pPr>
      <w:r>
        <w:t>[будет дополнено]</w:t>
      </w:r>
    </w:p>
    <w:p w14:paraId="7EB24252" w14:textId="77777777" w:rsidR="00811A36" w:rsidRDefault="00811A36" w:rsidP="004B0E4C">
      <w:pPr>
        <w:pStyle w:val="CH1"/>
        <w:keepNext w:val="0"/>
        <w:keepLines w:val="0"/>
        <w:tabs>
          <w:tab w:val="clear" w:pos="1247"/>
          <w:tab w:val="clear" w:pos="1871"/>
          <w:tab w:val="clear" w:pos="2495"/>
          <w:tab w:val="clear" w:pos="3119"/>
          <w:tab w:val="clear" w:pos="3742"/>
          <w:tab w:val="clear" w:pos="4366"/>
        </w:tabs>
        <w:spacing w:before="0"/>
      </w:pPr>
      <w:r>
        <w:rPr>
          <w:bCs/>
        </w:rPr>
        <w:tab/>
        <w:t>XI.</w:t>
      </w:r>
      <w:r>
        <w:tab/>
      </w:r>
      <w:r>
        <w:rPr>
          <w:bCs/>
        </w:rPr>
        <w:t>Закрытие совещания</w:t>
      </w:r>
    </w:p>
    <w:p w14:paraId="17A74EEF" w14:textId="77777777" w:rsidR="00811A36" w:rsidRDefault="00811A36" w:rsidP="00CD51E4">
      <w:pPr>
        <w:pStyle w:val="Normalnumber"/>
        <w:tabs>
          <w:tab w:val="clear" w:pos="624"/>
          <w:tab w:val="clear" w:pos="1050"/>
          <w:tab w:val="clear" w:pos="1247"/>
          <w:tab w:val="clear" w:pos="2495"/>
          <w:tab w:val="clear" w:pos="3119"/>
          <w:tab w:val="clear" w:pos="3742"/>
          <w:tab w:val="clear" w:pos="4366"/>
        </w:tabs>
        <w:spacing w:after="240"/>
        <w:ind w:left="1247"/>
        <w:rPr>
          <w:rFonts w:eastAsiaTheme="minorEastAsia"/>
        </w:rPr>
      </w:pPr>
      <w:r>
        <w:t>[будет дополнено]</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811A36" w14:paraId="57B11DD0" w14:textId="77777777" w:rsidTr="00A80A4B">
        <w:tc>
          <w:tcPr>
            <w:tcW w:w="1897" w:type="dxa"/>
          </w:tcPr>
          <w:p w14:paraId="56052737" w14:textId="77777777" w:rsidR="00811A36" w:rsidRDefault="00811A36" w:rsidP="00524DFC">
            <w:pPr>
              <w:pStyle w:val="Normal-pool"/>
              <w:tabs>
                <w:tab w:val="clear" w:pos="624"/>
                <w:tab w:val="clear" w:pos="1247"/>
                <w:tab w:val="clear" w:pos="1871"/>
                <w:tab w:val="clear" w:pos="2495"/>
                <w:tab w:val="clear" w:pos="3119"/>
                <w:tab w:val="clear" w:pos="3742"/>
                <w:tab w:val="clear" w:pos="4366"/>
              </w:tabs>
              <w:spacing w:before="520"/>
              <w:rPr>
                <w:rFonts w:eastAsiaTheme="minorEastAsia"/>
              </w:rPr>
            </w:pPr>
          </w:p>
        </w:tc>
        <w:tc>
          <w:tcPr>
            <w:tcW w:w="1897" w:type="dxa"/>
          </w:tcPr>
          <w:p w14:paraId="1EBE4EBC" w14:textId="77777777" w:rsidR="00811A36" w:rsidRDefault="00811A36" w:rsidP="00524DFC">
            <w:pPr>
              <w:pStyle w:val="Normal-pool"/>
              <w:tabs>
                <w:tab w:val="clear" w:pos="624"/>
                <w:tab w:val="clear" w:pos="1247"/>
                <w:tab w:val="clear" w:pos="1871"/>
                <w:tab w:val="clear" w:pos="2495"/>
                <w:tab w:val="clear" w:pos="3119"/>
                <w:tab w:val="clear" w:pos="3742"/>
                <w:tab w:val="clear" w:pos="4366"/>
              </w:tabs>
              <w:spacing w:before="520"/>
              <w:rPr>
                <w:rFonts w:eastAsiaTheme="minorEastAsia"/>
              </w:rPr>
            </w:pPr>
          </w:p>
        </w:tc>
        <w:tc>
          <w:tcPr>
            <w:tcW w:w="1897" w:type="dxa"/>
            <w:tcBorders>
              <w:bottom w:val="single" w:sz="4" w:space="0" w:color="auto"/>
            </w:tcBorders>
          </w:tcPr>
          <w:p w14:paraId="05DF4F67" w14:textId="77777777" w:rsidR="00811A36" w:rsidRDefault="00811A36" w:rsidP="00524DFC">
            <w:pPr>
              <w:pStyle w:val="Normal-pool"/>
              <w:tabs>
                <w:tab w:val="clear" w:pos="624"/>
                <w:tab w:val="clear" w:pos="1247"/>
                <w:tab w:val="clear" w:pos="1871"/>
                <w:tab w:val="clear" w:pos="2495"/>
                <w:tab w:val="clear" w:pos="3119"/>
                <w:tab w:val="clear" w:pos="3742"/>
                <w:tab w:val="clear" w:pos="4366"/>
              </w:tabs>
              <w:spacing w:before="520"/>
              <w:rPr>
                <w:rFonts w:eastAsiaTheme="minorEastAsia"/>
              </w:rPr>
            </w:pPr>
          </w:p>
        </w:tc>
        <w:tc>
          <w:tcPr>
            <w:tcW w:w="1898" w:type="dxa"/>
          </w:tcPr>
          <w:p w14:paraId="62F5D25F" w14:textId="77777777" w:rsidR="00811A36" w:rsidRDefault="00811A36" w:rsidP="00524DFC">
            <w:pPr>
              <w:pStyle w:val="Normal-pool"/>
              <w:tabs>
                <w:tab w:val="clear" w:pos="624"/>
                <w:tab w:val="clear" w:pos="1247"/>
                <w:tab w:val="clear" w:pos="1871"/>
                <w:tab w:val="clear" w:pos="2495"/>
                <w:tab w:val="clear" w:pos="3119"/>
                <w:tab w:val="clear" w:pos="3742"/>
                <w:tab w:val="clear" w:pos="4366"/>
              </w:tabs>
              <w:spacing w:before="520"/>
              <w:rPr>
                <w:rFonts w:eastAsiaTheme="minorEastAsia"/>
              </w:rPr>
            </w:pPr>
          </w:p>
        </w:tc>
        <w:tc>
          <w:tcPr>
            <w:tcW w:w="1898" w:type="dxa"/>
          </w:tcPr>
          <w:p w14:paraId="0B9469F2" w14:textId="77777777" w:rsidR="00811A36" w:rsidRDefault="00811A36" w:rsidP="00524DFC">
            <w:pPr>
              <w:pStyle w:val="Normal-pool"/>
              <w:tabs>
                <w:tab w:val="clear" w:pos="624"/>
                <w:tab w:val="clear" w:pos="1247"/>
                <w:tab w:val="clear" w:pos="1871"/>
                <w:tab w:val="clear" w:pos="2495"/>
                <w:tab w:val="clear" w:pos="3119"/>
                <w:tab w:val="clear" w:pos="3742"/>
                <w:tab w:val="clear" w:pos="4366"/>
              </w:tabs>
              <w:spacing w:before="520"/>
              <w:rPr>
                <w:rFonts w:eastAsiaTheme="minorEastAsia"/>
              </w:rPr>
            </w:pPr>
          </w:p>
        </w:tc>
      </w:tr>
    </w:tbl>
    <w:p w14:paraId="40D1978B" w14:textId="77777777" w:rsidR="00811A36" w:rsidRPr="002C0D3E" w:rsidRDefault="00811A36" w:rsidP="00524DFC">
      <w:pPr>
        <w:pStyle w:val="Normal-pool"/>
        <w:tabs>
          <w:tab w:val="clear" w:pos="624"/>
          <w:tab w:val="clear" w:pos="1247"/>
          <w:tab w:val="clear" w:pos="1871"/>
          <w:tab w:val="clear" w:pos="2495"/>
          <w:tab w:val="clear" w:pos="3119"/>
          <w:tab w:val="clear" w:pos="3742"/>
          <w:tab w:val="clear" w:pos="4366"/>
        </w:tabs>
        <w:rPr>
          <w:rFonts w:eastAsiaTheme="minorEastAsia"/>
        </w:rPr>
      </w:pPr>
    </w:p>
    <w:sectPr w:rsidR="00811A36" w:rsidRPr="002C0D3E" w:rsidSect="005D0209">
      <w:headerReference w:type="even" r:id="rId11"/>
      <w:headerReference w:type="default" r:id="rId12"/>
      <w:footerReference w:type="even" r:id="rId13"/>
      <w:footerReference w:type="default" r:id="rId14"/>
      <w:footerReference w:type="first" r:id="rId15"/>
      <w:pgSz w:w="11907" w:h="16839"/>
      <w:pgMar w:top="907" w:right="992" w:bottom="1418"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A9D6D" w14:textId="77777777" w:rsidR="000F553A" w:rsidRPr="005D0209" w:rsidRDefault="000F553A" w:rsidP="005D0209">
      <w:r w:rsidRPr="005D0209">
        <w:separator/>
      </w:r>
    </w:p>
  </w:endnote>
  <w:endnote w:type="continuationSeparator" w:id="0">
    <w:p w14:paraId="176BC49D" w14:textId="77777777" w:rsidR="000F553A" w:rsidRPr="005D0209" w:rsidRDefault="000F553A" w:rsidP="005D0209">
      <w:r w:rsidRPr="005D02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59E4" w14:textId="25F561F2" w:rsidR="005D0209" w:rsidRPr="005D0209" w:rsidRDefault="005D0209" w:rsidP="00C76EB5">
    <w:pPr>
      <w:pStyle w:val="Footer-pool"/>
      <w:tabs>
        <w:tab w:val="clear" w:pos="624"/>
        <w:tab w:val="clear" w:pos="1247"/>
        <w:tab w:val="clear" w:pos="1871"/>
        <w:tab w:val="clear" w:pos="2495"/>
        <w:tab w:val="clear" w:pos="3119"/>
        <w:tab w:val="clear" w:pos="3742"/>
        <w:tab w:val="clear" w:pos="4321"/>
        <w:tab w:val="clear" w:pos="4366"/>
        <w:tab w:val="clear" w:pos="8641"/>
      </w:tabs>
    </w:pPr>
    <w:r w:rsidRPr="005D0209">
      <w:fldChar w:fldCharType="begin"/>
    </w:r>
    <w:r w:rsidRPr="005D0209">
      <w:instrText xml:space="preserve"> PAGE </w:instrText>
    </w:r>
    <w:r w:rsidRPr="005D0209">
      <w:fldChar w:fldCharType="separate"/>
    </w:r>
    <w:r w:rsidRPr="005D0209">
      <w:rPr>
        <w:noProof/>
      </w:rPr>
      <w:t>1</w:t>
    </w:r>
    <w:r w:rsidRPr="005D020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BA60" w14:textId="65EA934A" w:rsidR="005D0209" w:rsidRPr="005D0209" w:rsidRDefault="005D0209" w:rsidP="00C76EB5">
    <w:pPr>
      <w:pStyle w:val="Footer-pool"/>
      <w:tabs>
        <w:tab w:val="clear" w:pos="624"/>
        <w:tab w:val="clear" w:pos="1247"/>
        <w:tab w:val="clear" w:pos="1871"/>
        <w:tab w:val="clear" w:pos="2495"/>
        <w:tab w:val="clear" w:pos="3119"/>
        <w:tab w:val="clear" w:pos="3742"/>
        <w:tab w:val="clear" w:pos="4321"/>
        <w:tab w:val="clear" w:pos="4366"/>
        <w:tab w:val="clear" w:pos="8641"/>
      </w:tabs>
      <w:jc w:val="right"/>
    </w:pPr>
    <w:r w:rsidRPr="005D0209">
      <w:fldChar w:fldCharType="begin"/>
    </w:r>
    <w:r w:rsidRPr="005D0209">
      <w:instrText xml:space="preserve"> PAGE \* MERGEFORMAT </w:instrText>
    </w:r>
    <w:r w:rsidRPr="005D0209">
      <w:fldChar w:fldCharType="separate"/>
    </w:r>
    <w:r w:rsidRPr="005D0209">
      <w:rPr>
        <w:noProof/>
      </w:rPr>
      <w:t>1</w:t>
    </w:r>
    <w:r w:rsidRPr="005D020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0D39" w14:textId="25B224B1" w:rsidR="005D0209" w:rsidRPr="005D0209" w:rsidRDefault="005D0209" w:rsidP="005D0209">
    <w:pPr>
      <w:pStyle w:val="Footer-jobnumber"/>
    </w:pPr>
    <w:bookmarkStart w:id="14" w:name="FooterJobDate"/>
    <w:r w:rsidRPr="005D0209">
      <w:t>K</w:t>
    </w:r>
    <w:r w:rsidR="0008116C">
      <w:rPr>
        <w:lang w:val="en-US"/>
      </w:rPr>
      <w:t>2610</w:t>
    </w:r>
    <w:r w:rsidR="00C14D9D">
      <w:rPr>
        <w:lang w:val="en-US"/>
      </w:rPr>
      <w:t>462</w:t>
    </w:r>
    <w:r w:rsidRPr="005D0209">
      <w:t>[R]</w:t>
    </w:r>
    <w:r w:rsidRPr="005D0209">
      <w:tab/>
    </w:r>
    <w:r w:rsidR="004D4177">
      <w:rPr>
        <w:lang w:val="en-US"/>
      </w:rPr>
      <w:t>1</w:t>
    </w:r>
    <w:r w:rsidR="00CD51E4">
      <w:rPr>
        <w:lang w:val="en-US"/>
      </w:rPr>
      <w:t>6</w:t>
    </w:r>
    <w:r w:rsidR="004D4177">
      <w:rPr>
        <w:lang w:val="en-US"/>
      </w:rPr>
      <w:t>07</w:t>
    </w:r>
    <w:r w:rsidRPr="005D0209">
      <w:t>26</w:t>
    </w:r>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77F95" w14:textId="77777777" w:rsidR="000F553A" w:rsidRPr="005D0209" w:rsidRDefault="000F553A" w:rsidP="005D0209">
      <w:r w:rsidRPr="005D0209">
        <w:separator/>
      </w:r>
    </w:p>
  </w:footnote>
  <w:footnote w:type="continuationSeparator" w:id="0">
    <w:p w14:paraId="62B5037D" w14:textId="77777777" w:rsidR="000F553A" w:rsidRPr="005D0209" w:rsidRDefault="000F553A" w:rsidP="005D0209">
      <w:r w:rsidRPr="005D02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75C8" w14:textId="1A9C7226" w:rsidR="005D0209" w:rsidRPr="005D0209" w:rsidRDefault="005D0209" w:rsidP="00C76EB5">
    <w:pPr>
      <w:pStyle w:val="Header-pool"/>
      <w:tabs>
        <w:tab w:val="clear" w:pos="624"/>
        <w:tab w:val="clear" w:pos="1247"/>
        <w:tab w:val="clear" w:pos="1871"/>
        <w:tab w:val="clear" w:pos="2495"/>
        <w:tab w:val="clear" w:pos="3119"/>
        <w:tab w:val="clear" w:pos="3742"/>
        <w:tab w:val="clear" w:pos="4366"/>
        <w:tab w:val="clear" w:pos="4536"/>
        <w:tab w:val="clear" w:pos="9072"/>
      </w:tabs>
    </w:pPr>
    <w:r w:rsidRPr="005D0209">
      <w:fldChar w:fldCharType="begin"/>
    </w:r>
    <w:r w:rsidRPr="005D0209">
      <w:instrText xml:space="preserve"> StyleRef A_Symbol </w:instrText>
    </w:r>
    <w:r w:rsidRPr="005D0209">
      <w:fldChar w:fldCharType="separate"/>
    </w:r>
    <w:r w:rsidR="002A0AE5">
      <w:rPr>
        <w:noProof/>
      </w:rPr>
      <w:t>UNEP/OzL.Pro.WG.1/48/L.1</w:t>
    </w:r>
    <w:r w:rsidRPr="005D0209">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BC5B" w14:textId="236F9908" w:rsidR="005D0209" w:rsidRPr="005D0209" w:rsidRDefault="005D0209" w:rsidP="00C76EB5">
    <w:pPr>
      <w:pStyle w:val="Header-pool"/>
      <w:tabs>
        <w:tab w:val="clear" w:pos="624"/>
        <w:tab w:val="clear" w:pos="1247"/>
        <w:tab w:val="clear" w:pos="1871"/>
        <w:tab w:val="clear" w:pos="2495"/>
        <w:tab w:val="clear" w:pos="3119"/>
        <w:tab w:val="clear" w:pos="3742"/>
        <w:tab w:val="clear" w:pos="4366"/>
        <w:tab w:val="clear" w:pos="4536"/>
        <w:tab w:val="clear" w:pos="9072"/>
      </w:tabs>
      <w:jc w:val="right"/>
    </w:pPr>
    <w:r w:rsidRPr="005D0209">
      <w:fldChar w:fldCharType="begin"/>
    </w:r>
    <w:r w:rsidRPr="005D0209">
      <w:instrText xml:space="preserve"> StyleRef A_Symbol </w:instrText>
    </w:r>
    <w:r w:rsidRPr="005D0209">
      <w:fldChar w:fldCharType="separate"/>
    </w:r>
    <w:r w:rsidR="002A0AE5">
      <w:rPr>
        <w:noProof/>
      </w:rPr>
      <w:t>UNEP/OzL.Pro.WG.1/48/L.1</w:t>
    </w:r>
    <w:r w:rsidRPr="005D0209">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C60AD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972C6F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344E6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D8093B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E4F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716A1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A3CED6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C787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1498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4C17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E196BDA2"/>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1B571867"/>
    <w:multiLevelType w:val="singleLevel"/>
    <w:tmpl w:val="11D6BE5A"/>
    <w:lvl w:ilvl="0">
      <w:start w:val="1"/>
      <w:numFmt w:val="upperRoman"/>
      <w:lvlText w:val="%1."/>
      <w:lvlJc w:val="left"/>
      <w:pPr>
        <w:tabs>
          <w:tab w:val="num" w:pos="720"/>
        </w:tabs>
        <w:ind w:left="720" w:hanging="720"/>
      </w:pPr>
      <w:rPr>
        <w:rFonts w:hint="default"/>
      </w:rPr>
    </w:lvl>
  </w:abstractNum>
  <w:abstractNum w:abstractNumId="13" w15:restartNumberingAfterBreak="0">
    <w:nsid w:val="2B5350D6"/>
    <w:multiLevelType w:val="hybridMultilevel"/>
    <w:tmpl w:val="8300FDF8"/>
    <w:lvl w:ilvl="0" w:tplc="B0380142">
      <w:start w:val="1"/>
      <w:numFmt w:val="lowerLetter"/>
      <w:lvlText w:val="%1)"/>
      <w:lvlJc w:val="left"/>
      <w:pPr>
        <w:ind w:left="2260" w:hanging="360"/>
      </w:pPr>
      <w:rPr>
        <w:rFonts w:hint="default"/>
      </w:rPr>
    </w:lvl>
    <w:lvl w:ilvl="1" w:tplc="FFFFFFFF">
      <w:start w:val="1"/>
      <w:numFmt w:val="lowerLetter"/>
      <w:lvlText w:val="%2."/>
      <w:lvlJc w:val="left"/>
      <w:pPr>
        <w:ind w:left="1733" w:hanging="360"/>
      </w:pPr>
    </w:lvl>
    <w:lvl w:ilvl="2" w:tplc="FFFFFFFF">
      <w:start w:val="1"/>
      <w:numFmt w:val="lowerRoman"/>
      <w:lvlText w:val="%3."/>
      <w:lvlJc w:val="right"/>
      <w:pPr>
        <w:ind w:left="2453" w:hanging="180"/>
      </w:pPr>
    </w:lvl>
    <w:lvl w:ilvl="3" w:tplc="FFFFFFFF">
      <w:start w:val="1"/>
      <w:numFmt w:val="lowerLetter"/>
      <w:lvlText w:val="%4)"/>
      <w:lvlJc w:val="left"/>
      <w:pPr>
        <w:ind w:left="1108" w:hanging="360"/>
      </w:pPr>
      <w:rPr>
        <w:rFonts w:hint="default"/>
      </w:rPr>
    </w:lvl>
    <w:lvl w:ilvl="4" w:tplc="FFFFFFFF" w:tentative="1">
      <w:start w:val="1"/>
      <w:numFmt w:val="lowerLetter"/>
      <w:lvlText w:val="%5."/>
      <w:lvlJc w:val="left"/>
      <w:pPr>
        <w:ind w:left="3893" w:hanging="360"/>
      </w:pPr>
    </w:lvl>
    <w:lvl w:ilvl="5" w:tplc="FFFFFFFF" w:tentative="1">
      <w:start w:val="1"/>
      <w:numFmt w:val="lowerRoman"/>
      <w:lvlText w:val="%6."/>
      <w:lvlJc w:val="right"/>
      <w:pPr>
        <w:ind w:left="4613" w:hanging="180"/>
      </w:pPr>
    </w:lvl>
    <w:lvl w:ilvl="6" w:tplc="FFFFFFFF" w:tentative="1">
      <w:start w:val="1"/>
      <w:numFmt w:val="decimal"/>
      <w:lvlText w:val="%7."/>
      <w:lvlJc w:val="left"/>
      <w:pPr>
        <w:ind w:left="5333" w:hanging="360"/>
      </w:pPr>
    </w:lvl>
    <w:lvl w:ilvl="7" w:tplc="FFFFFFFF" w:tentative="1">
      <w:start w:val="1"/>
      <w:numFmt w:val="lowerLetter"/>
      <w:lvlText w:val="%8."/>
      <w:lvlJc w:val="left"/>
      <w:pPr>
        <w:ind w:left="6053" w:hanging="360"/>
      </w:pPr>
    </w:lvl>
    <w:lvl w:ilvl="8" w:tplc="FFFFFFFF" w:tentative="1">
      <w:start w:val="1"/>
      <w:numFmt w:val="lowerRoman"/>
      <w:lvlText w:val="%9."/>
      <w:lvlJc w:val="right"/>
      <w:pPr>
        <w:ind w:left="6773" w:hanging="180"/>
      </w:pPr>
    </w:lvl>
  </w:abstractNum>
  <w:abstractNum w:abstractNumId="14"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54C61A6"/>
    <w:multiLevelType w:val="hybridMultilevel"/>
    <w:tmpl w:val="13BC728C"/>
    <w:lvl w:ilvl="0" w:tplc="EACE8252">
      <w:start w:val="5"/>
      <w:numFmt w:val="decimal"/>
      <w:lvlText w:val="%1."/>
      <w:lvlJc w:val="left"/>
      <w:pPr>
        <w:ind w:left="1608" w:hanging="360"/>
      </w:pPr>
      <w:rPr>
        <w:rFonts w:hint="default"/>
      </w:rPr>
    </w:lvl>
    <w:lvl w:ilvl="1" w:tplc="08090019" w:tentative="1">
      <w:start w:val="1"/>
      <w:numFmt w:val="lowerLetter"/>
      <w:lvlText w:val="%2."/>
      <w:lvlJc w:val="left"/>
      <w:pPr>
        <w:ind w:left="2328" w:hanging="360"/>
      </w:pPr>
    </w:lvl>
    <w:lvl w:ilvl="2" w:tplc="0809001B" w:tentative="1">
      <w:start w:val="1"/>
      <w:numFmt w:val="lowerRoman"/>
      <w:lvlText w:val="%3."/>
      <w:lvlJc w:val="right"/>
      <w:pPr>
        <w:ind w:left="3048" w:hanging="180"/>
      </w:pPr>
    </w:lvl>
    <w:lvl w:ilvl="3" w:tplc="0809000F" w:tentative="1">
      <w:start w:val="1"/>
      <w:numFmt w:val="decimal"/>
      <w:lvlText w:val="%4."/>
      <w:lvlJc w:val="left"/>
      <w:pPr>
        <w:ind w:left="3768" w:hanging="360"/>
      </w:pPr>
    </w:lvl>
    <w:lvl w:ilvl="4" w:tplc="08090019" w:tentative="1">
      <w:start w:val="1"/>
      <w:numFmt w:val="lowerLetter"/>
      <w:lvlText w:val="%5."/>
      <w:lvlJc w:val="left"/>
      <w:pPr>
        <w:ind w:left="4488" w:hanging="360"/>
      </w:pPr>
    </w:lvl>
    <w:lvl w:ilvl="5" w:tplc="0809001B" w:tentative="1">
      <w:start w:val="1"/>
      <w:numFmt w:val="lowerRoman"/>
      <w:lvlText w:val="%6."/>
      <w:lvlJc w:val="right"/>
      <w:pPr>
        <w:ind w:left="5208" w:hanging="180"/>
      </w:pPr>
    </w:lvl>
    <w:lvl w:ilvl="6" w:tplc="0809000F" w:tentative="1">
      <w:start w:val="1"/>
      <w:numFmt w:val="decimal"/>
      <w:lvlText w:val="%7."/>
      <w:lvlJc w:val="left"/>
      <w:pPr>
        <w:ind w:left="5928" w:hanging="360"/>
      </w:pPr>
    </w:lvl>
    <w:lvl w:ilvl="7" w:tplc="08090019" w:tentative="1">
      <w:start w:val="1"/>
      <w:numFmt w:val="lowerLetter"/>
      <w:lvlText w:val="%8."/>
      <w:lvlJc w:val="left"/>
      <w:pPr>
        <w:ind w:left="6648" w:hanging="360"/>
      </w:pPr>
    </w:lvl>
    <w:lvl w:ilvl="8" w:tplc="0809001B" w:tentative="1">
      <w:start w:val="1"/>
      <w:numFmt w:val="lowerRoman"/>
      <w:lvlText w:val="%9."/>
      <w:lvlJc w:val="right"/>
      <w:pPr>
        <w:ind w:left="7368" w:hanging="180"/>
      </w:pPr>
    </w:lvl>
  </w:abstractNum>
  <w:abstractNum w:abstractNumId="16" w15:restartNumberingAfterBreak="0">
    <w:nsid w:val="35571603"/>
    <w:multiLevelType w:val="singleLevel"/>
    <w:tmpl w:val="2FD0B1B2"/>
    <w:lvl w:ilvl="0">
      <w:start w:val="6"/>
      <w:numFmt w:val="upperLetter"/>
      <w:lvlText w:val="%1."/>
      <w:lvlJc w:val="left"/>
      <w:pPr>
        <w:tabs>
          <w:tab w:val="num" w:pos="360"/>
        </w:tabs>
        <w:ind w:left="360" w:hanging="360"/>
      </w:pPr>
      <w:rPr>
        <w:rFonts w:hint="default"/>
      </w:rPr>
    </w:lvl>
  </w:abstractNum>
  <w:abstractNum w:abstractNumId="17" w15:restartNumberingAfterBreak="0">
    <w:nsid w:val="52A66A9D"/>
    <w:multiLevelType w:val="multilevel"/>
    <w:tmpl w:val="AD6EEF8E"/>
    <w:styleLink w:val="Normallist"/>
    <w:lvl w:ilvl="0">
      <w:start w:val="1"/>
      <w:numFmt w:val="decimal"/>
      <w:pStyle w:val="Normalnumber"/>
      <w:lvlText w:val="%1."/>
      <w:lvlJc w:val="left"/>
      <w:pPr>
        <w:tabs>
          <w:tab w:val="num" w:pos="1050"/>
        </w:tabs>
        <w:ind w:left="426"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8" w15:restartNumberingAfterBreak="0">
    <w:nsid w:val="56CE7693"/>
    <w:multiLevelType w:val="hybridMultilevel"/>
    <w:tmpl w:val="507E7866"/>
    <w:lvl w:ilvl="0" w:tplc="C99E3B0C">
      <w:start w:val="1"/>
      <w:numFmt w:val="lowerLetter"/>
      <w:lvlText w:val="%1)"/>
      <w:lvlJc w:val="left"/>
      <w:pPr>
        <w:ind w:left="2687" w:hanging="360"/>
      </w:pPr>
      <w:rPr>
        <w:rFonts w:hint="default"/>
      </w:rPr>
    </w:lvl>
    <w:lvl w:ilvl="1" w:tplc="08090019" w:tentative="1">
      <w:start w:val="1"/>
      <w:numFmt w:val="lowerLetter"/>
      <w:lvlText w:val="%2."/>
      <w:lvlJc w:val="left"/>
      <w:pPr>
        <w:ind w:left="3407" w:hanging="360"/>
      </w:pPr>
    </w:lvl>
    <w:lvl w:ilvl="2" w:tplc="0809001B" w:tentative="1">
      <w:start w:val="1"/>
      <w:numFmt w:val="lowerRoman"/>
      <w:lvlText w:val="%3."/>
      <w:lvlJc w:val="right"/>
      <w:pPr>
        <w:ind w:left="4127" w:hanging="180"/>
      </w:pPr>
    </w:lvl>
    <w:lvl w:ilvl="3" w:tplc="0809000F" w:tentative="1">
      <w:start w:val="1"/>
      <w:numFmt w:val="decimal"/>
      <w:lvlText w:val="%4."/>
      <w:lvlJc w:val="left"/>
      <w:pPr>
        <w:ind w:left="4847" w:hanging="360"/>
      </w:pPr>
    </w:lvl>
    <w:lvl w:ilvl="4" w:tplc="08090019" w:tentative="1">
      <w:start w:val="1"/>
      <w:numFmt w:val="lowerLetter"/>
      <w:lvlText w:val="%5."/>
      <w:lvlJc w:val="left"/>
      <w:pPr>
        <w:ind w:left="5567" w:hanging="360"/>
      </w:pPr>
    </w:lvl>
    <w:lvl w:ilvl="5" w:tplc="0809001B" w:tentative="1">
      <w:start w:val="1"/>
      <w:numFmt w:val="lowerRoman"/>
      <w:lvlText w:val="%6."/>
      <w:lvlJc w:val="right"/>
      <w:pPr>
        <w:ind w:left="6287" w:hanging="180"/>
      </w:pPr>
    </w:lvl>
    <w:lvl w:ilvl="6" w:tplc="0809000F" w:tentative="1">
      <w:start w:val="1"/>
      <w:numFmt w:val="decimal"/>
      <w:lvlText w:val="%7."/>
      <w:lvlJc w:val="left"/>
      <w:pPr>
        <w:ind w:left="7007" w:hanging="360"/>
      </w:pPr>
    </w:lvl>
    <w:lvl w:ilvl="7" w:tplc="08090019" w:tentative="1">
      <w:start w:val="1"/>
      <w:numFmt w:val="lowerLetter"/>
      <w:lvlText w:val="%8."/>
      <w:lvlJc w:val="left"/>
      <w:pPr>
        <w:ind w:left="7727" w:hanging="360"/>
      </w:pPr>
    </w:lvl>
    <w:lvl w:ilvl="8" w:tplc="0809001B" w:tentative="1">
      <w:start w:val="1"/>
      <w:numFmt w:val="lowerRoman"/>
      <w:lvlText w:val="%9."/>
      <w:lvlJc w:val="right"/>
      <w:pPr>
        <w:ind w:left="8447" w:hanging="180"/>
      </w:pPr>
    </w:lvl>
  </w:abstractNum>
  <w:abstractNum w:abstractNumId="19" w15:restartNumberingAfterBreak="0">
    <w:nsid w:val="62291BF8"/>
    <w:multiLevelType w:val="multilevel"/>
    <w:tmpl w:val="AD6EEF8E"/>
    <w:numStyleLink w:val="Normallist"/>
  </w:abstractNum>
  <w:abstractNum w:abstractNumId="20" w15:restartNumberingAfterBreak="0">
    <w:nsid w:val="628E1CFD"/>
    <w:multiLevelType w:val="hybridMultilevel"/>
    <w:tmpl w:val="4C8062F8"/>
    <w:lvl w:ilvl="0" w:tplc="FEB6273A">
      <w:start w:val="1"/>
      <w:numFmt w:val="decimal"/>
      <w:lvlText w:val="%1."/>
      <w:lvlJc w:val="left"/>
      <w:pPr>
        <w:ind w:left="990" w:hanging="360"/>
      </w:pPr>
      <w:rPr>
        <w:rFonts w:hint="default"/>
      </w:rPr>
    </w:lvl>
    <w:lvl w:ilvl="1" w:tplc="040C0019" w:tentative="1">
      <w:start w:val="1"/>
      <w:numFmt w:val="lowerLetter"/>
      <w:lvlText w:val="%2."/>
      <w:lvlJc w:val="left"/>
      <w:pPr>
        <w:ind w:left="1710" w:hanging="360"/>
      </w:pPr>
    </w:lvl>
    <w:lvl w:ilvl="2" w:tplc="040C001B" w:tentative="1">
      <w:start w:val="1"/>
      <w:numFmt w:val="lowerRoman"/>
      <w:lvlText w:val="%3."/>
      <w:lvlJc w:val="right"/>
      <w:pPr>
        <w:ind w:left="2430" w:hanging="180"/>
      </w:pPr>
    </w:lvl>
    <w:lvl w:ilvl="3" w:tplc="040C000F" w:tentative="1">
      <w:start w:val="1"/>
      <w:numFmt w:val="decimal"/>
      <w:lvlText w:val="%4."/>
      <w:lvlJc w:val="left"/>
      <w:pPr>
        <w:ind w:left="3150" w:hanging="360"/>
      </w:pPr>
    </w:lvl>
    <w:lvl w:ilvl="4" w:tplc="040C0019" w:tentative="1">
      <w:start w:val="1"/>
      <w:numFmt w:val="lowerLetter"/>
      <w:lvlText w:val="%5."/>
      <w:lvlJc w:val="left"/>
      <w:pPr>
        <w:ind w:left="3870" w:hanging="360"/>
      </w:pPr>
    </w:lvl>
    <w:lvl w:ilvl="5" w:tplc="040C001B" w:tentative="1">
      <w:start w:val="1"/>
      <w:numFmt w:val="lowerRoman"/>
      <w:lvlText w:val="%6."/>
      <w:lvlJc w:val="right"/>
      <w:pPr>
        <w:ind w:left="4590" w:hanging="180"/>
      </w:pPr>
    </w:lvl>
    <w:lvl w:ilvl="6" w:tplc="040C000F" w:tentative="1">
      <w:start w:val="1"/>
      <w:numFmt w:val="decimal"/>
      <w:lvlText w:val="%7."/>
      <w:lvlJc w:val="left"/>
      <w:pPr>
        <w:ind w:left="5310" w:hanging="360"/>
      </w:pPr>
    </w:lvl>
    <w:lvl w:ilvl="7" w:tplc="040C0019" w:tentative="1">
      <w:start w:val="1"/>
      <w:numFmt w:val="lowerLetter"/>
      <w:lvlText w:val="%8."/>
      <w:lvlJc w:val="left"/>
      <w:pPr>
        <w:ind w:left="6030" w:hanging="360"/>
      </w:pPr>
    </w:lvl>
    <w:lvl w:ilvl="8" w:tplc="040C001B" w:tentative="1">
      <w:start w:val="1"/>
      <w:numFmt w:val="lowerRoman"/>
      <w:lvlText w:val="%9."/>
      <w:lvlJc w:val="right"/>
      <w:pPr>
        <w:ind w:left="6750" w:hanging="180"/>
      </w:pPr>
    </w:lvl>
  </w:abstractNum>
  <w:abstractNum w:abstractNumId="21"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2"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383481528">
    <w:abstractNumId w:val="12"/>
  </w:num>
  <w:num w:numId="2" w16cid:durableId="1446729671">
    <w:abstractNumId w:val="16"/>
  </w:num>
  <w:num w:numId="3" w16cid:durableId="1950089787">
    <w:abstractNumId w:val="17"/>
  </w:num>
  <w:num w:numId="4" w16cid:durableId="1378815003">
    <w:abstractNumId w:val="19"/>
  </w:num>
  <w:num w:numId="5" w16cid:durableId="1336691477">
    <w:abstractNumId w:val="20"/>
  </w:num>
  <w:num w:numId="6" w16cid:durableId="367265008">
    <w:abstractNumId w:val="21"/>
  </w:num>
  <w:num w:numId="7" w16cid:durableId="916942792">
    <w:abstractNumId w:val="14"/>
  </w:num>
  <w:num w:numId="8" w16cid:durableId="161510126">
    <w:abstractNumId w:val="10"/>
  </w:num>
  <w:num w:numId="9" w16cid:durableId="1669286604">
    <w:abstractNumId w:val="11"/>
  </w:num>
  <w:num w:numId="10" w16cid:durableId="2011828336">
    <w:abstractNumId w:val="22"/>
  </w:num>
  <w:num w:numId="11" w16cid:durableId="657879028">
    <w:abstractNumId w:val="9"/>
  </w:num>
  <w:num w:numId="12" w16cid:durableId="974943509">
    <w:abstractNumId w:val="7"/>
  </w:num>
  <w:num w:numId="13" w16cid:durableId="388656556">
    <w:abstractNumId w:val="6"/>
  </w:num>
  <w:num w:numId="14" w16cid:durableId="1788045002">
    <w:abstractNumId w:val="5"/>
  </w:num>
  <w:num w:numId="15" w16cid:durableId="327253194">
    <w:abstractNumId w:val="4"/>
  </w:num>
  <w:num w:numId="16" w16cid:durableId="395208078">
    <w:abstractNumId w:val="8"/>
  </w:num>
  <w:num w:numId="17" w16cid:durableId="772555297">
    <w:abstractNumId w:val="3"/>
  </w:num>
  <w:num w:numId="18" w16cid:durableId="433526149">
    <w:abstractNumId w:val="2"/>
  </w:num>
  <w:num w:numId="19" w16cid:durableId="604003636">
    <w:abstractNumId w:val="1"/>
  </w:num>
  <w:num w:numId="20" w16cid:durableId="712927761">
    <w:abstractNumId w:val="0"/>
  </w:num>
  <w:num w:numId="21" w16cid:durableId="344552741">
    <w:abstractNumId w:val="18"/>
  </w:num>
  <w:num w:numId="22" w16cid:durableId="1448887245">
    <w:abstractNumId w:val="13"/>
  </w:num>
  <w:num w:numId="23" w16cid:durableId="712538599">
    <w:abstractNumId w:val="15"/>
  </w:num>
  <w:num w:numId="24" w16cid:durableId="5096792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56565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624"/>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260"/>
    <w:rsid w:val="0002700E"/>
    <w:rsid w:val="00027FB6"/>
    <w:rsid w:val="00037A9D"/>
    <w:rsid w:val="00061876"/>
    <w:rsid w:val="0008116C"/>
    <w:rsid w:val="000A22AD"/>
    <w:rsid w:val="000C0D18"/>
    <w:rsid w:val="000E02F7"/>
    <w:rsid w:val="000E1EC0"/>
    <w:rsid w:val="000E5593"/>
    <w:rsid w:val="000E64EA"/>
    <w:rsid w:val="000F553A"/>
    <w:rsid w:val="000F5869"/>
    <w:rsid w:val="00123E60"/>
    <w:rsid w:val="001304C9"/>
    <w:rsid w:val="00132C7D"/>
    <w:rsid w:val="00141B43"/>
    <w:rsid w:val="00164109"/>
    <w:rsid w:val="0018245B"/>
    <w:rsid w:val="00193E65"/>
    <w:rsid w:val="00196BEB"/>
    <w:rsid w:val="001A434C"/>
    <w:rsid w:val="001E4E53"/>
    <w:rsid w:val="001E7D07"/>
    <w:rsid w:val="00204AF6"/>
    <w:rsid w:val="0021103B"/>
    <w:rsid w:val="00226173"/>
    <w:rsid w:val="0022757A"/>
    <w:rsid w:val="00252E48"/>
    <w:rsid w:val="0025610A"/>
    <w:rsid w:val="00263043"/>
    <w:rsid w:val="00276EF2"/>
    <w:rsid w:val="0029775C"/>
    <w:rsid w:val="002A0AE5"/>
    <w:rsid w:val="002B345A"/>
    <w:rsid w:val="00317177"/>
    <w:rsid w:val="00350973"/>
    <w:rsid w:val="00356BA8"/>
    <w:rsid w:val="00365730"/>
    <w:rsid w:val="003A115B"/>
    <w:rsid w:val="003A52AE"/>
    <w:rsid w:val="003B5BB3"/>
    <w:rsid w:val="003C0533"/>
    <w:rsid w:val="003C7B55"/>
    <w:rsid w:val="003D736F"/>
    <w:rsid w:val="003E6077"/>
    <w:rsid w:val="003E6EB2"/>
    <w:rsid w:val="003F1215"/>
    <w:rsid w:val="004024DB"/>
    <w:rsid w:val="004034AD"/>
    <w:rsid w:val="004162E8"/>
    <w:rsid w:val="00417899"/>
    <w:rsid w:val="00430F34"/>
    <w:rsid w:val="00482135"/>
    <w:rsid w:val="00491EEB"/>
    <w:rsid w:val="0049725D"/>
    <w:rsid w:val="004A5421"/>
    <w:rsid w:val="004B0E4C"/>
    <w:rsid w:val="004B0E5E"/>
    <w:rsid w:val="004C1EF6"/>
    <w:rsid w:val="004D0107"/>
    <w:rsid w:val="004D4177"/>
    <w:rsid w:val="004D4FB9"/>
    <w:rsid w:val="005116EC"/>
    <w:rsid w:val="005165CC"/>
    <w:rsid w:val="00524DFC"/>
    <w:rsid w:val="00530FD4"/>
    <w:rsid w:val="00533B87"/>
    <w:rsid w:val="005358A2"/>
    <w:rsid w:val="00536D7B"/>
    <w:rsid w:val="005444CA"/>
    <w:rsid w:val="005572BE"/>
    <w:rsid w:val="00570596"/>
    <w:rsid w:val="00581411"/>
    <w:rsid w:val="00585FDD"/>
    <w:rsid w:val="00586068"/>
    <w:rsid w:val="00593673"/>
    <w:rsid w:val="005C48EF"/>
    <w:rsid w:val="005D0209"/>
    <w:rsid w:val="005D4E43"/>
    <w:rsid w:val="005E35C0"/>
    <w:rsid w:val="005F3EE6"/>
    <w:rsid w:val="005F7C93"/>
    <w:rsid w:val="0061446C"/>
    <w:rsid w:val="0061665B"/>
    <w:rsid w:val="006351E0"/>
    <w:rsid w:val="00664DC7"/>
    <w:rsid w:val="006764DF"/>
    <w:rsid w:val="00682562"/>
    <w:rsid w:val="006A7A8F"/>
    <w:rsid w:val="006E5E96"/>
    <w:rsid w:val="006F0CED"/>
    <w:rsid w:val="006F1A2C"/>
    <w:rsid w:val="0071789D"/>
    <w:rsid w:val="00744342"/>
    <w:rsid w:val="007569D2"/>
    <w:rsid w:val="0079569F"/>
    <w:rsid w:val="007A7442"/>
    <w:rsid w:val="007B6E7B"/>
    <w:rsid w:val="007B7623"/>
    <w:rsid w:val="007E5F15"/>
    <w:rsid w:val="007F016D"/>
    <w:rsid w:val="008062E5"/>
    <w:rsid w:val="00811A36"/>
    <w:rsid w:val="0081560B"/>
    <w:rsid w:val="00827882"/>
    <w:rsid w:val="0084532A"/>
    <w:rsid w:val="00870BBC"/>
    <w:rsid w:val="008F26B6"/>
    <w:rsid w:val="009160BD"/>
    <w:rsid w:val="009176B9"/>
    <w:rsid w:val="009260E2"/>
    <w:rsid w:val="009279E2"/>
    <w:rsid w:val="00927A55"/>
    <w:rsid w:val="0093651C"/>
    <w:rsid w:val="00944499"/>
    <w:rsid w:val="00952260"/>
    <w:rsid w:val="009556C9"/>
    <w:rsid w:val="009D51A4"/>
    <w:rsid w:val="009D6578"/>
    <w:rsid w:val="009E7C38"/>
    <w:rsid w:val="009F7087"/>
    <w:rsid w:val="00A115B8"/>
    <w:rsid w:val="00A14C30"/>
    <w:rsid w:val="00A3211F"/>
    <w:rsid w:val="00A50A90"/>
    <w:rsid w:val="00A71BA6"/>
    <w:rsid w:val="00AA3863"/>
    <w:rsid w:val="00AA7C81"/>
    <w:rsid w:val="00AC1397"/>
    <w:rsid w:val="00AD771F"/>
    <w:rsid w:val="00AE2101"/>
    <w:rsid w:val="00AF1745"/>
    <w:rsid w:val="00B26E9F"/>
    <w:rsid w:val="00B279FB"/>
    <w:rsid w:val="00B47E31"/>
    <w:rsid w:val="00B57B97"/>
    <w:rsid w:val="00B62006"/>
    <w:rsid w:val="00B72CD3"/>
    <w:rsid w:val="00B749BA"/>
    <w:rsid w:val="00B905C2"/>
    <w:rsid w:val="00BC38F0"/>
    <w:rsid w:val="00BC5471"/>
    <w:rsid w:val="00C00A8A"/>
    <w:rsid w:val="00C01D31"/>
    <w:rsid w:val="00C04A55"/>
    <w:rsid w:val="00C14D9D"/>
    <w:rsid w:val="00C30E17"/>
    <w:rsid w:val="00C33D94"/>
    <w:rsid w:val="00C558E1"/>
    <w:rsid w:val="00C60EC8"/>
    <w:rsid w:val="00C65943"/>
    <w:rsid w:val="00C678D1"/>
    <w:rsid w:val="00C725A2"/>
    <w:rsid w:val="00C76EB5"/>
    <w:rsid w:val="00C97F65"/>
    <w:rsid w:val="00CA1C43"/>
    <w:rsid w:val="00CA39B4"/>
    <w:rsid w:val="00CB3B37"/>
    <w:rsid w:val="00CC3A84"/>
    <w:rsid w:val="00CC3C37"/>
    <w:rsid w:val="00CD0A1D"/>
    <w:rsid w:val="00CD51E4"/>
    <w:rsid w:val="00CD5768"/>
    <w:rsid w:val="00D106B4"/>
    <w:rsid w:val="00D156F1"/>
    <w:rsid w:val="00D17E2D"/>
    <w:rsid w:val="00D210D4"/>
    <w:rsid w:val="00D574B7"/>
    <w:rsid w:val="00DA3155"/>
    <w:rsid w:val="00DB5CEC"/>
    <w:rsid w:val="00DC1448"/>
    <w:rsid w:val="00DC2CB3"/>
    <w:rsid w:val="00DC6223"/>
    <w:rsid w:val="00E07B6D"/>
    <w:rsid w:val="00E1409B"/>
    <w:rsid w:val="00E267E7"/>
    <w:rsid w:val="00E31FCD"/>
    <w:rsid w:val="00E438F6"/>
    <w:rsid w:val="00E51A34"/>
    <w:rsid w:val="00E54E3B"/>
    <w:rsid w:val="00E75E4D"/>
    <w:rsid w:val="00EA2217"/>
    <w:rsid w:val="00EA7E63"/>
    <w:rsid w:val="00EB168A"/>
    <w:rsid w:val="00EB17BF"/>
    <w:rsid w:val="00EB41AC"/>
    <w:rsid w:val="00EE1EF9"/>
    <w:rsid w:val="00F254B8"/>
    <w:rsid w:val="00F603E5"/>
    <w:rsid w:val="00F73734"/>
    <w:rsid w:val="00F8004E"/>
    <w:rsid w:val="00F902A4"/>
    <w:rsid w:val="00F94E61"/>
    <w:rsid w:val="00FA4EA1"/>
    <w:rsid w:val="00FB1461"/>
    <w:rsid w:val="00FC05E2"/>
    <w:rsid w:val="00FD1A76"/>
    <w:rsid w:val="00FE1535"/>
    <w:rsid w:val="00FF4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1F93"/>
  <w15:chartTrackingRefBased/>
  <w15:docId w15:val="{0C9AE851-9E18-42BA-A6B1-C3E2A6132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209"/>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ru-RU"/>
      <w14:ligatures w14:val="none"/>
    </w:rPr>
  </w:style>
  <w:style w:type="paragraph" w:styleId="Heading1">
    <w:name w:val="heading 1"/>
    <w:basedOn w:val="CH1"/>
    <w:next w:val="Normalnumber"/>
    <w:link w:val="Heading1Char"/>
    <w:rsid w:val="00944499"/>
    <w:pPr>
      <w:numPr>
        <w:numId w:val="6"/>
      </w:numPr>
      <w:tabs>
        <w:tab w:val="clear" w:pos="851"/>
        <w:tab w:val="clear" w:pos="1247"/>
      </w:tabs>
      <w:ind w:right="624"/>
      <w:outlineLvl w:val="0"/>
    </w:pPr>
  </w:style>
  <w:style w:type="paragraph" w:styleId="Heading2">
    <w:name w:val="heading 2"/>
    <w:basedOn w:val="CH2"/>
    <w:next w:val="Normalnumber"/>
    <w:link w:val="Heading2Char"/>
    <w:semiHidden/>
    <w:rsid w:val="00944499"/>
    <w:pPr>
      <w:numPr>
        <w:numId w:val="7"/>
      </w:numPr>
      <w:tabs>
        <w:tab w:val="clear" w:pos="851"/>
        <w:tab w:val="clear" w:pos="1247"/>
      </w:tabs>
      <w:ind w:right="624"/>
      <w:outlineLvl w:val="1"/>
    </w:pPr>
  </w:style>
  <w:style w:type="paragraph" w:styleId="Heading3">
    <w:name w:val="heading 3"/>
    <w:basedOn w:val="CH3"/>
    <w:next w:val="Normalnumber"/>
    <w:link w:val="Heading3Char"/>
    <w:semiHidden/>
    <w:rsid w:val="00944499"/>
    <w:pPr>
      <w:numPr>
        <w:numId w:val="8"/>
      </w:numPr>
      <w:tabs>
        <w:tab w:val="clear" w:pos="851"/>
        <w:tab w:val="clear" w:pos="1247"/>
        <w:tab w:val="clear" w:pos="4082"/>
      </w:tabs>
      <w:spacing w:before="240"/>
      <w:ind w:right="624"/>
      <w:outlineLvl w:val="2"/>
    </w:pPr>
  </w:style>
  <w:style w:type="paragraph" w:styleId="Heading4">
    <w:name w:val="heading 4"/>
    <w:basedOn w:val="CH4"/>
    <w:next w:val="Normalnumber"/>
    <w:link w:val="Heading4Char"/>
    <w:rsid w:val="00944499"/>
    <w:pPr>
      <w:numPr>
        <w:numId w:val="10"/>
      </w:numPr>
      <w:tabs>
        <w:tab w:val="clear" w:pos="851"/>
        <w:tab w:val="clear" w:pos="1247"/>
        <w:tab w:val="clear" w:pos="4082"/>
      </w:tabs>
      <w:spacing w:before="120"/>
      <w:ind w:left="1248" w:right="624" w:hanging="397"/>
      <w:outlineLvl w:val="3"/>
    </w:pPr>
  </w:style>
  <w:style w:type="paragraph" w:styleId="Heading5">
    <w:name w:val="heading 5"/>
    <w:basedOn w:val="CH5"/>
    <w:next w:val="Normalnumber"/>
    <w:link w:val="Heading5Char"/>
    <w:rsid w:val="00944499"/>
    <w:pPr>
      <w:numPr>
        <w:numId w:val="9"/>
      </w:numPr>
      <w:tabs>
        <w:tab w:val="clear" w:pos="851"/>
        <w:tab w:val="clear" w:pos="1247"/>
        <w:tab w:val="clear" w:pos="4082"/>
      </w:tabs>
      <w:spacing w:before="120"/>
      <w:ind w:left="1248" w:right="624" w:hanging="397"/>
      <w:outlineLvl w:val="4"/>
    </w:pPr>
    <w:rPr>
      <w:lang w:eastAsia="zh-CN"/>
    </w:rPr>
  </w:style>
  <w:style w:type="paragraph" w:styleId="Heading6">
    <w:name w:val="heading 6"/>
    <w:basedOn w:val="CH5"/>
    <w:next w:val="Normalnumber"/>
    <w:link w:val="Heading6Char"/>
    <w:semiHidden/>
    <w:rsid w:val="00944499"/>
    <w:pPr>
      <w:numPr>
        <w:ilvl w:val="5"/>
        <w:numId w:val="6"/>
      </w:numPr>
      <w:tabs>
        <w:tab w:val="clear" w:pos="1247"/>
      </w:tabs>
      <w:ind w:right="624"/>
      <w:outlineLvl w:val="5"/>
    </w:pPr>
    <w:rPr>
      <w:b w:val="0"/>
      <w:bCs/>
      <w:sz w:val="24"/>
    </w:rPr>
  </w:style>
  <w:style w:type="paragraph" w:styleId="Heading7">
    <w:name w:val="heading 7"/>
    <w:basedOn w:val="CH5"/>
    <w:next w:val="Normalnumber"/>
    <w:link w:val="Heading7Char"/>
    <w:semiHidden/>
    <w:rsid w:val="00944499"/>
    <w:pPr>
      <w:widowControl w:val="0"/>
      <w:numPr>
        <w:ilvl w:val="6"/>
        <w:numId w:val="6"/>
      </w:numPr>
      <w:tabs>
        <w:tab w:val="clear" w:pos="1247"/>
      </w:tabs>
      <w:ind w:right="624"/>
      <w:jc w:val="center"/>
      <w:outlineLvl w:val="6"/>
    </w:pPr>
    <w:rPr>
      <w:snapToGrid w:val="0"/>
      <w:u w:val="single"/>
    </w:rPr>
  </w:style>
  <w:style w:type="paragraph" w:styleId="Heading8">
    <w:name w:val="heading 8"/>
    <w:basedOn w:val="CH5"/>
    <w:next w:val="Normal"/>
    <w:link w:val="Heading8Char"/>
    <w:semiHidden/>
    <w:rsid w:val="00944499"/>
    <w:pPr>
      <w:widowControl w:val="0"/>
      <w:numPr>
        <w:ilvl w:val="7"/>
        <w:numId w:val="6"/>
      </w:numPr>
      <w:tabs>
        <w:tab w:val="clear" w:pos="1247"/>
        <w:tab w:val="left" w:pos="-1440"/>
        <w:tab w:val="left" w:pos="-720"/>
      </w:tabs>
      <w:ind w:right="624"/>
      <w:jc w:val="center"/>
      <w:outlineLvl w:val="7"/>
    </w:pPr>
    <w:rPr>
      <w:snapToGrid w:val="0"/>
      <w:u w:val="single"/>
    </w:rPr>
  </w:style>
  <w:style w:type="paragraph" w:styleId="Heading9">
    <w:name w:val="heading 9"/>
    <w:basedOn w:val="Normal"/>
    <w:next w:val="Normal"/>
    <w:link w:val="Heading9Char"/>
    <w:semiHidden/>
    <w:rsid w:val="00944499"/>
    <w:pPr>
      <w:keepNext/>
      <w:widowControl w:val="0"/>
      <w:numPr>
        <w:ilvl w:val="8"/>
        <w:numId w:val="6"/>
      </w:numPr>
      <w:tabs>
        <w:tab w:val="clear" w:pos="1247"/>
        <w:tab w:val="left" w:pos="624"/>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4499"/>
    <w:rPr>
      <w:rFonts w:ascii="Times New Roman" w:eastAsia="Times New Roman" w:hAnsi="Times New Roman" w:cs="Times New Roman"/>
      <w:b/>
      <w:kern w:val="0"/>
      <w:sz w:val="28"/>
      <w:szCs w:val="28"/>
      <w:lang w:val="ru-RU"/>
    </w:rPr>
  </w:style>
  <w:style w:type="character" w:customStyle="1" w:styleId="Heading2Char">
    <w:name w:val="Heading 2 Char"/>
    <w:basedOn w:val="DefaultParagraphFont"/>
    <w:link w:val="Heading2"/>
    <w:semiHidden/>
    <w:rsid w:val="00944499"/>
    <w:rPr>
      <w:rFonts w:ascii="Times New Roman" w:eastAsia="Times New Roman" w:hAnsi="Times New Roman" w:cs="Times New Roman"/>
      <w:b/>
      <w:kern w:val="0"/>
      <w:sz w:val="24"/>
      <w:szCs w:val="24"/>
      <w:lang w:val="ru-RU"/>
    </w:rPr>
  </w:style>
  <w:style w:type="character" w:customStyle="1" w:styleId="Heading3Char">
    <w:name w:val="Heading 3 Char"/>
    <w:basedOn w:val="DefaultParagraphFont"/>
    <w:link w:val="Heading3"/>
    <w:semiHidden/>
    <w:rsid w:val="00944499"/>
    <w:rPr>
      <w:rFonts w:ascii="Times New Roman" w:eastAsia="Times New Roman" w:hAnsi="Times New Roman" w:cs="Times New Roman"/>
      <w:b/>
      <w:kern w:val="0"/>
      <w:sz w:val="20"/>
      <w:szCs w:val="20"/>
      <w:lang w:val="ru-RU"/>
    </w:rPr>
  </w:style>
  <w:style w:type="character" w:customStyle="1" w:styleId="Heading4Char">
    <w:name w:val="Heading 4 Char"/>
    <w:basedOn w:val="DefaultParagraphFont"/>
    <w:link w:val="Heading4"/>
    <w:rsid w:val="00944499"/>
    <w:rPr>
      <w:rFonts w:ascii="Times New Roman" w:eastAsia="Times New Roman" w:hAnsi="Times New Roman" w:cs="Times New Roman"/>
      <w:b/>
      <w:kern w:val="0"/>
      <w:sz w:val="20"/>
      <w:szCs w:val="20"/>
      <w:lang w:val="ru-RU"/>
    </w:rPr>
  </w:style>
  <w:style w:type="character" w:customStyle="1" w:styleId="Heading5Char">
    <w:name w:val="Heading 5 Char"/>
    <w:basedOn w:val="DefaultParagraphFont"/>
    <w:link w:val="Heading5"/>
    <w:rsid w:val="00944499"/>
    <w:rPr>
      <w:rFonts w:ascii="Times New Roman" w:eastAsia="Times New Roman" w:hAnsi="Times New Roman" w:cs="Times New Roman"/>
      <w:b/>
      <w:kern w:val="0"/>
      <w:sz w:val="20"/>
      <w:szCs w:val="20"/>
      <w:lang w:val="ru-RU" w:eastAsia="zh-CN"/>
    </w:rPr>
  </w:style>
  <w:style w:type="character" w:customStyle="1" w:styleId="Heading6Char">
    <w:name w:val="Heading 6 Char"/>
    <w:basedOn w:val="DefaultParagraphFont"/>
    <w:link w:val="Heading6"/>
    <w:semiHidden/>
    <w:rsid w:val="00944499"/>
    <w:rPr>
      <w:rFonts w:ascii="Times New Roman" w:eastAsia="Times New Roman" w:hAnsi="Times New Roman" w:cs="Times New Roman"/>
      <w:bCs/>
      <w:kern w:val="0"/>
      <w:sz w:val="24"/>
      <w:szCs w:val="20"/>
      <w:lang w:val="ru-RU"/>
    </w:rPr>
  </w:style>
  <w:style w:type="character" w:customStyle="1" w:styleId="Heading7Char">
    <w:name w:val="Heading 7 Char"/>
    <w:basedOn w:val="DefaultParagraphFont"/>
    <w:link w:val="Heading7"/>
    <w:semiHidden/>
    <w:rsid w:val="00944499"/>
    <w:rPr>
      <w:rFonts w:ascii="Times New Roman" w:eastAsia="Times New Roman" w:hAnsi="Times New Roman" w:cs="Times New Roman"/>
      <w:b/>
      <w:snapToGrid w:val="0"/>
      <w:kern w:val="0"/>
      <w:sz w:val="20"/>
      <w:szCs w:val="20"/>
      <w:u w:val="single"/>
      <w:lang w:val="ru-RU"/>
    </w:rPr>
  </w:style>
  <w:style w:type="character" w:customStyle="1" w:styleId="Heading8Char">
    <w:name w:val="Heading 8 Char"/>
    <w:basedOn w:val="DefaultParagraphFont"/>
    <w:link w:val="Heading8"/>
    <w:semiHidden/>
    <w:rsid w:val="00944499"/>
    <w:rPr>
      <w:rFonts w:ascii="Times New Roman" w:eastAsia="Times New Roman" w:hAnsi="Times New Roman" w:cs="Times New Roman"/>
      <w:b/>
      <w:snapToGrid w:val="0"/>
      <w:kern w:val="0"/>
      <w:sz w:val="20"/>
      <w:szCs w:val="20"/>
      <w:u w:val="single"/>
      <w:lang w:val="ru-RU"/>
    </w:rPr>
  </w:style>
  <w:style w:type="character" w:customStyle="1" w:styleId="Heading9Char">
    <w:name w:val="Heading 9 Char"/>
    <w:basedOn w:val="DefaultParagraphFont"/>
    <w:link w:val="Heading9"/>
    <w:semiHidden/>
    <w:rsid w:val="00944499"/>
    <w:rPr>
      <w:rFonts w:ascii="Times New Roman" w:eastAsia="Times New Roman" w:hAnsi="Times New Roman" w:cs="Times New Roman"/>
      <w:snapToGrid w:val="0"/>
      <w:kern w:val="0"/>
      <w:sz w:val="20"/>
      <w:szCs w:val="20"/>
      <w:u w:val="single"/>
      <w:lang w:val="ru-RU"/>
      <w14:ligatures w14:val="none"/>
    </w:rPr>
  </w:style>
  <w:style w:type="paragraph" w:styleId="Title">
    <w:name w:val="Title"/>
    <w:basedOn w:val="Normal"/>
    <w:next w:val="Normal"/>
    <w:link w:val="TitleChar"/>
    <w:uiPriority w:val="10"/>
    <w:qFormat/>
    <w:rsid w:val="009522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260"/>
    <w:rPr>
      <w:rFonts w:asciiTheme="majorHAnsi" w:eastAsiaTheme="majorEastAsia" w:hAnsiTheme="majorHAnsi" w:cstheme="majorBidi"/>
      <w:spacing w:val="-10"/>
      <w:kern w:val="28"/>
      <w:sz w:val="56"/>
      <w:szCs w:val="56"/>
      <w:lang w:val="ru-RU"/>
      <w14:ligatures w14:val="none"/>
    </w:rPr>
  </w:style>
  <w:style w:type="paragraph" w:styleId="Subtitle">
    <w:name w:val="Subtitle"/>
    <w:basedOn w:val="Normal"/>
    <w:next w:val="Normal"/>
    <w:link w:val="SubtitleChar"/>
    <w:uiPriority w:val="11"/>
    <w:qFormat/>
    <w:rsid w:val="00952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260"/>
    <w:rPr>
      <w:rFonts w:ascii="Times New Roman" w:eastAsiaTheme="majorEastAsia" w:hAnsi="Times New Roman" w:cstheme="majorBidi"/>
      <w:color w:val="595959" w:themeColor="text1" w:themeTint="A6"/>
      <w:spacing w:val="15"/>
      <w:kern w:val="0"/>
      <w:sz w:val="28"/>
      <w:szCs w:val="28"/>
      <w:lang w:val="ru-RU"/>
      <w14:ligatures w14:val="none"/>
    </w:rPr>
  </w:style>
  <w:style w:type="paragraph" w:styleId="Quote">
    <w:name w:val="Quote"/>
    <w:basedOn w:val="Normal"/>
    <w:next w:val="Normal"/>
    <w:link w:val="QuoteChar"/>
    <w:uiPriority w:val="29"/>
    <w:qFormat/>
    <w:rsid w:val="00952260"/>
    <w:pPr>
      <w:spacing w:before="160"/>
      <w:jc w:val="center"/>
    </w:pPr>
    <w:rPr>
      <w:i/>
      <w:iCs/>
      <w:color w:val="404040" w:themeColor="text1" w:themeTint="BF"/>
    </w:rPr>
  </w:style>
  <w:style w:type="character" w:customStyle="1" w:styleId="QuoteChar">
    <w:name w:val="Quote Char"/>
    <w:basedOn w:val="DefaultParagraphFont"/>
    <w:link w:val="Quote"/>
    <w:uiPriority w:val="29"/>
    <w:rsid w:val="00952260"/>
    <w:rPr>
      <w:rFonts w:ascii="Times New Roman" w:eastAsia="Times New Roman" w:hAnsi="Times New Roman" w:cs="Times New Roman"/>
      <w:i/>
      <w:iCs/>
      <w:color w:val="404040" w:themeColor="text1" w:themeTint="BF"/>
      <w:kern w:val="0"/>
      <w:sz w:val="20"/>
      <w:szCs w:val="20"/>
      <w:lang w:val="ru-RU"/>
      <w14:ligatures w14:val="none"/>
    </w:rPr>
  </w:style>
  <w:style w:type="paragraph" w:styleId="ListParagraph">
    <w:name w:val="List Paragraph"/>
    <w:basedOn w:val="Normal"/>
    <w:uiPriority w:val="34"/>
    <w:qFormat/>
    <w:rsid w:val="00952260"/>
    <w:pPr>
      <w:ind w:left="720"/>
      <w:contextualSpacing/>
    </w:pPr>
  </w:style>
  <w:style w:type="character" w:styleId="IntenseEmphasis">
    <w:name w:val="Intense Emphasis"/>
    <w:basedOn w:val="DefaultParagraphFont"/>
    <w:uiPriority w:val="21"/>
    <w:qFormat/>
    <w:rsid w:val="00952260"/>
    <w:rPr>
      <w:i/>
      <w:iCs/>
      <w:color w:val="0F4761" w:themeColor="accent1" w:themeShade="BF"/>
      <w:lang w:val="ru-RU"/>
    </w:rPr>
  </w:style>
  <w:style w:type="paragraph" w:styleId="IntenseQuote">
    <w:name w:val="Intense Quote"/>
    <w:basedOn w:val="Normal"/>
    <w:next w:val="Normal"/>
    <w:link w:val="IntenseQuoteChar"/>
    <w:uiPriority w:val="30"/>
    <w:qFormat/>
    <w:rsid w:val="00952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260"/>
    <w:rPr>
      <w:rFonts w:ascii="Times New Roman" w:eastAsia="Times New Roman" w:hAnsi="Times New Roman" w:cs="Times New Roman"/>
      <w:i/>
      <w:iCs/>
      <w:color w:val="0F4761" w:themeColor="accent1" w:themeShade="BF"/>
      <w:kern w:val="0"/>
      <w:sz w:val="20"/>
      <w:szCs w:val="20"/>
      <w:lang w:val="ru-RU"/>
      <w14:ligatures w14:val="none"/>
    </w:rPr>
  </w:style>
  <w:style w:type="character" w:styleId="IntenseReference">
    <w:name w:val="Intense Reference"/>
    <w:basedOn w:val="DefaultParagraphFont"/>
    <w:uiPriority w:val="32"/>
    <w:qFormat/>
    <w:rsid w:val="00952260"/>
    <w:rPr>
      <w:b/>
      <w:bCs/>
      <w:smallCaps/>
      <w:color w:val="0F4761" w:themeColor="accent1" w:themeShade="BF"/>
      <w:spacing w:val="5"/>
      <w:lang w:val="ru-RU"/>
    </w:rPr>
  </w:style>
  <w:style w:type="character" w:styleId="PageNumber">
    <w:name w:val="page number"/>
    <w:semiHidden/>
    <w:rsid w:val="00944499"/>
    <w:rPr>
      <w:rFonts w:ascii="Times New Roman" w:hAnsi="Times New Roman"/>
      <w:b/>
      <w:sz w:val="18"/>
      <w:lang w:val="ru-RU"/>
    </w:rPr>
  </w:style>
  <w:style w:type="paragraph" w:customStyle="1" w:styleId="AConvName">
    <w:name w:val="A_ConvName"/>
    <w:basedOn w:val="Normal-pool"/>
    <w:next w:val="Normal-pool"/>
    <w:rsid w:val="00944499"/>
    <w:pPr>
      <w:tabs>
        <w:tab w:val="clear" w:pos="1247"/>
      </w:tabs>
      <w:spacing w:before="120" w:after="240"/>
    </w:pPr>
    <w:rPr>
      <w:rFonts w:ascii="Arial" w:eastAsia="SimSun" w:hAnsi="Arial"/>
      <w:b/>
      <w:sz w:val="28"/>
    </w:rPr>
  </w:style>
  <w:style w:type="paragraph" w:styleId="TOC6">
    <w:name w:val="toc 6"/>
    <w:basedOn w:val="Normal"/>
    <w:next w:val="Normal"/>
    <w:autoRedefine/>
    <w:semiHidden/>
    <w:rsid w:val="00944499"/>
    <w:pPr>
      <w:ind w:left="1000"/>
    </w:pPr>
    <w:rPr>
      <w:sz w:val="18"/>
      <w:szCs w:val="18"/>
    </w:rPr>
  </w:style>
  <w:style w:type="paragraph" w:styleId="TOC7">
    <w:name w:val="toc 7"/>
    <w:basedOn w:val="Normal"/>
    <w:next w:val="Normal"/>
    <w:autoRedefine/>
    <w:semiHidden/>
    <w:rsid w:val="00944499"/>
    <w:pPr>
      <w:ind w:left="1200"/>
    </w:pPr>
    <w:rPr>
      <w:sz w:val="18"/>
      <w:szCs w:val="18"/>
    </w:rPr>
  </w:style>
  <w:style w:type="paragraph" w:styleId="TOC8">
    <w:name w:val="toc 8"/>
    <w:basedOn w:val="Normal"/>
    <w:next w:val="Normal"/>
    <w:autoRedefine/>
    <w:semiHidden/>
    <w:rsid w:val="00944499"/>
    <w:pPr>
      <w:ind w:left="1400"/>
    </w:pPr>
    <w:rPr>
      <w:sz w:val="18"/>
      <w:szCs w:val="18"/>
    </w:rPr>
  </w:style>
  <w:style w:type="paragraph" w:styleId="TOC9">
    <w:name w:val="toc 9"/>
    <w:basedOn w:val="Normal"/>
    <w:next w:val="Normal"/>
    <w:autoRedefine/>
    <w:semiHidden/>
    <w:rsid w:val="00944499"/>
    <w:pPr>
      <w:ind w:left="1600"/>
    </w:pPr>
    <w:rPr>
      <w:sz w:val="18"/>
      <w:szCs w:val="18"/>
    </w:rPr>
  </w:style>
  <w:style w:type="paragraph" w:customStyle="1" w:styleId="Titlefigure">
    <w:name w:val="Title_figure"/>
    <w:basedOn w:val="Titletable"/>
    <w:next w:val="NormalNonumber"/>
    <w:qFormat/>
    <w:rsid w:val="00944499"/>
    <w:rPr>
      <w:bCs w:val="0"/>
    </w:rPr>
  </w:style>
  <w:style w:type="paragraph" w:styleId="TableofFigures">
    <w:name w:val="table of figures"/>
    <w:basedOn w:val="Normal"/>
    <w:next w:val="Normal"/>
    <w:autoRedefine/>
    <w:semiHidden/>
    <w:rsid w:val="00944499"/>
    <w:pPr>
      <w:ind w:left="1814" w:hanging="567"/>
    </w:pPr>
  </w:style>
  <w:style w:type="paragraph" w:customStyle="1" w:styleId="CH1">
    <w:name w:val="CH1"/>
    <w:basedOn w:val="Normal-pool"/>
    <w:next w:val="CH2"/>
    <w:qFormat/>
    <w:rsid w:val="00944499"/>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944499"/>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944499"/>
    <w:pPr>
      <w:keepNext/>
      <w:keepLines/>
      <w:tabs>
        <w:tab w:val="clear" w:pos="624"/>
        <w:tab w:val="right" w:pos="851"/>
        <w:tab w:val="left" w:pos="4082"/>
      </w:tabs>
      <w:suppressAutoHyphens/>
      <w:spacing w:after="120"/>
      <w:ind w:left="1247" w:right="284" w:hanging="1247"/>
    </w:pPr>
    <w:rPr>
      <w:b/>
    </w:rPr>
  </w:style>
  <w:style w:type="paragraph" w:customStyle="1" w:styleId="CH4">
    <w:name w:val="CH4"/>
    <w:basedOn w:val="Normal-pool"/>
    <w:next w:val="Normalnumber"/>
    <w:rsid w:val="00944499"/>
    <w:pPr>
      <w:keepNext/>
      <w:keepLines/>
      <w:tabs>
        <w:tab w:val="clear" w:pos="624"/>
        <w:tab w:val="right" w:pos="851"/>
        <w:tab w:val="left" w:pos="4082"/>
      </w:tabs>
      <w:suppressAutoHyphens/>
      <w:spacing w:after="120"/>
      <w:ind w:left="1247" w:right="284" w:hanging="1247"/>
    </w:pPr>
    <w:rPr>
      <w:b/>
    </w:rPr>
  </w:style>
  <w:style w:type="paragraph" w:customStyle="1" w:styleId="ASymbol">
    <w:name w:val="A_Symbol"/>
    <w:basedOn w:val="Normal-pool"/>
    <w:rsid w:val="00944499"/>
    <w:pPr>
      <w:tabs>
        <w:tab w:val="clear" w:pos="1247"/>
      </w:tabs>
    </w:pPr>
    <w:rPr>
      <w:rFonts w:eastAsia="SimSun"/>
    </w:rPr>
  </w:style>
  <w:style w:type="paragraph" w:customStyle="1" w:styleId="CH5">
    <w:name w:val="CH5"/>
    <w:basedOn w:val="Normal-pool"/>
    <w:next w:val="Normalnumber"/>
    <w:rsid w:val="00944499"/>
    <w:pPr>
      <w:keepNext/>
      <w:keepLines/>
      <w:tabs>
        <w:tab w:val="clear" w:pos="624"/>
        <w:tab w:val="right" w:pos="851"/>
        <w:tab w:val="left" w:pos="4082"/>
      </w:tabs>
      <w:suppressAutoHyphens/>
      <w:spacing w:after="120"/>
      <w:ind w:left="1247" w:right="284" w:hanging="1247"/>
    </w:pPr>
    <w:rPr>
      <w:b/>
    </w:rPr>
  </w:style>
  <w:style w:type="paragraph" w:customStyle="1" w:styleId="AText">
    <w:name w:val="A_Text"/>
    <w:basedOn w:val="Normal-pool"/>
    <w:rsid w:val="00944499"/>
    <w:pPr>
      <w:spacing w:before="120"/>
    </w:pPr>
    <w:rPr>
      <w:rFonts w:eastAsia="SimSun"/>
    </w:rPr>
  </w:style>
  <w:style w:type="paragraph" w:customStyle="1" w:styleId="ATwoLetters">
    <w:name w:val="A_TwoLetters"/>
    <w:basedOn w:val="Normal-pool"/>
    <w:next w:val="Normal-pool"/>
    <w:rsid w:val="00944499"/>
    <w:pPr>
      <w:tabs>
        <w:tab w:val="clear" w:pos="1247"/>
      </w:tabs>
      <w:jc w:val="right"/>
    </w:pPr>
    <w:rPr>
      <w:rFonts w:ascii="Arial" w:eastAsia="SimSun" w:hAnsi="Arial" w:cs="Arial"/>
      <w:b/>
      <w:caps/>
      <w:sz w:val="64"/>
      <w:szCs w:val="64"/>
    </w:rPr>
  </w:style>
  <w:style w:type="paragraph" w:customStyle="1" w:styleId="Footer-pool">
    <w:name w:val="Footer-pool"/>
    <w:basedOn w:val="Normal-pool"/>
    <w:next w:val="Normal-pool"/>
    <w:rsid w:val="00944499"/>
    <w:pPr>
      <w:tabs>
        <w:tab w:val="left" w:pos="4321"/>
        <w:tab w:val="right" w:pos="8641"/>
      </w:tabs>
      <w:spacing w:after="120"/>
    </w:pPr>
    <w:rPr>
      <w:b/>
      <w:sz w:val="18"/>
    </w:rPr>
  </w:style>
  <w:style w:type="paragraph" w:customStyle="1" w:styleId="Header-pool">
    <w:name w:val="Header-pool"/>
    <w:basedOn w:val="Normal-pool"/>
    <w:next w:val="Normal-pool"/>
    <w:rsid w:val="00944499"/>
    <w:pPr>
      <w:pBdr>
        <w:bottom w:val="single" w:sz="4" w:space="1" w:color="auto"/>
      </w:pBdr>
      <w:tabs>
        <w:tab w:val="center" w:pos="4536"/>
        <w:tab w:val="right" w:pos="9072"/>
      </w:tabs>
      <w:spacing w:after="120"/>
    </w:pPr>
    <w:rPr>
      <w:b/>
      <w:sz w:val="18"/>
    </w:rPr>
  </w:style>
  <w:style w:type="paragraph" w:customStyle="1" w:styleId="Normal-pool">
    <w:name w:val="Normal-pool"/>
    <w:qFormat/>
    <w:rsid w:val="00944499"/>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ru-RU"/>
    </w:rPr>
  </w:style>
  <w:style w:type="character" w:styleId="FootnoteReference">
    <w:name w:val="footnote reference"/>
    <w:semiHidden/>
    <w:rsid w:val="00944499"/>
    <w:rPr>
      <w:rFonts w:ascii="Times New Roman" w:hAnsi="Times New Roman"/>
      <w:color w:val="auto"/>
      <w:sz w:val="20"/>
      <w:szCs w:val="18"/>
      <w:vertAlign w:val="superscript"/>
      <w:lang w:val="ru-RU"/>
    </w:rPr>
  </w:style>
  <w:style w:type="paragraph" w:styleId="FootnoteText">
    <w:name w:val="footnote text"/>
    <w:basedOn w:val="Normal"/>
    <w:link w:val="FootnoteTextChar"/>
    <w:semiHidden/>
    <w:rsid w:val="00944499"/>
    <w:pPr>
      <w:tabs>
        <w:tab w:val="left" w:pos="4082"/>
      </w:tabs>
      <w:spacing w:before="20" w:after="40"/>
      <w:ind w:left="1247"/>
    </w:pPr>
    <w:rPr>
      <w:sz w:val="18"/>
    </w:rPr>
  </w:style>
  <w:style w:type="character" w:customStyle="1" w:styleId="FootnoteTextChar">
    <w:name w:val="Footnote Text Char"/>
    <w:basedOn w:val="DefaultParagraphFont"/>
    <w:link w:val="FootnoteText"/>
    <w:semiHidden/>
    <w:rsid w:val="00944499"/>
    <w:rPr>
      <w:rFonts w:ascii="Times New Roman" w:eastAsia="Times New Roman" w:hAnsi="Times New Roman" w:cs="Times New Roman"/>
      <w:kern w:val="0"/>
      <w:sz w:val="18"/>
      <w:szCs w:val="20"/>
      <w:lang w:val="ru-RU"/>
      <w14:ligatures w14:val="none"/>
    </w:rPr>
  </w:style>
  <w:style w:type="table" w:customStyle="1" w:styleId="AATable">
    <w:name w:val="AA_Table"/>
    <w:basedOn w:val="TableNormal"/>
    <w:semiHidden/>
    <w:rsid w:val="00944499"/>
    <w:pPr>
      <w:spacing w:after="0" w:line="240" w:lineRule="auto"/>
    </w:pPr>
    <w:rPr>
      <w:rFonts w:ascii="Times New Roman" w:eastAsia="Times New Roman" w:hAnsi="Times New Roman" w:cs="Times New Roman"/>
      <w:kern w:val="0"/>
      <w:sz w:val="20"/>
      <w:szCs w:val="20"/>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944499"/>
    <w:pPr>
      <w:keepNext/>
      <w:keepLines/>
      <w:suppressAutoHyphens/>
    </w:pPr>
    <w:rPr>
      <w:b/>
    </w:rPr>
  </w:style>
  <w:style w:type="paragraph" w:customStyle="1" w:styleId="AATitle2">
    <w:name w:val="AA_Title2"/>
    <w:basedOn w:val="AATitle"/>
    <w:qFormat/>
    <w:rsid w:val="00944499"/>
    <w:pPr>
      <w:keepNext w:val="0"/>
      <w:keepLines w:val="0"/>
      <w:spacing w:before="120" w:after="120"/>
    </w:pPr>
  </w:style>
  <w:style w:type="paragraph" w:customStyle="1" w:styleId="BBTitle">
    <w:name w:val="BB_Title"/>
    <w:basedOn w:val="Normal-pool"/>
    <w:link w:val="BBTitleChar"/>
    <w:qFormat/>
    <w:rsid w:val="00944499"/>
    <w:pPr>
      <w:keepNext/>
      <w:keepLines/>
      <w:suppressAutoHyphens/>
      <w:spacing w:before="320" w:after="240"/>
      <w:ind w:left="1247" w:right="567"/>
    </w:pPr>
    <w:rPr>
      <w:b/>
      <w:sz w:val="28"/>
      <w:szCs w:val="28"/>
    </w:rPr>
  </w:style>
  <w:style w:type="paragraph" w:styleId="Footer">
    <w:name w:val="footer"/>
    <w:basedOn w:val="Normal"/>
    <w:link w:val="FooterChar"/>
    <w:unhideWhenUsed/>
    <w:rsid w:val="00944499"/>
    <w:pPr>
      <w:tabs>
        <w:tab w:val="clear" w:pos="1247"/>
        <w:tab w:val="right" w:pos="8641"/>
      </w:tabs>
      <w:spacing w:after="120"/>
    </w:pPr>
    <w:rPr>
      <w:b/>
      <w:sz w:val="18"/>
    </w:rPr>
  </w:style>
  <w:style w:type="character" w:customStyle="1" w:styleId="FooterChar">
    <w:name w:val="Footer Char"/>
    <w:basedOn w:val="DefaultParagraphFont"/>
    <w:link w:val="Footer"/>
    <w:rsid w:val="00944499"/>
    <w:rPr>
      <w:rFonts w:ascii="Times New Roman" w:eastAsia="Times New Roman" w:hAnsi="Times New Roman" w:cs="Times New Roman"/>
      <w:b/>
      <w:kern w:val="0"/>
      <w:sz w:val="18"/>
      <w:szCs w:val="20"/>
      <w:lang w:val="ru-RU"/>
      <w14:ligatures w14:val="none"/>
    </w:rPr>
  </w:style>
  <w:style w:type="paragraph" w:styleId="Header">
    <w:name w:val="header"/>
    <w:basedOn w:val="Normal"/>
    <w:next w:val="Header-pool"/>
    <w:link w:val="HeaderChar"/>
    <w:semiHidden/>
    <w:rsid w:val="00944499"/>
    <w:pPr>
      <w:pBdr>
        <w:bottom w:val="single" w:sz="4" w:space="1" w:color="auto"/>
      </w:pBdr>
      <w:tabs>
        <w:tab w:val="left" w:pos="624"/>
        <w:tab w:val="center" w:pos="4536"/>
        <w:tab w:val="right" w:pos="9072"/>
      </w:tabs>
      <w:spacing w:after="120"/>
    </w:pPr>
    <w:rPr>
      <w:b/>
      <w:sz w:val="18"/>
    </w:rPr>
  </w:style>
  <w:style w:type="character" w:customStyle="1" w:styleId="HeaderChar">
    <w:name w:val="Header Char"/>
    <w:basedOn w:val="DefaultParagraphFont"/>
    <w:link w:val="Header"/>
    <w:semiHidden/>
    <w:rsid w:val="00944499"/>
    <w:rPr>
      <w:rFonts w:ascii="Times New Roman" w:eastAsia="Times New Roman" w:hAnsi="Times New Roman" w:cs="Times New Roman"/>
      <w:b/>
      <w:kern w:val="0"/>
      <w:sz w:val="18"/>
      <w:szCs w:val="20"/>
      <w:lang w:val="ru-RU"/>
      <w14:ligatures w14:val="none"/>
    </w:rPr>
  </w:style>
  <w:style w:type="character" w:styleId="Hyperlink">
    <w:name w:val="Hyperlink"/>
    <w:basedOn w:val="DefaultParagraphFont"/>
    <w:uiPriority w:val="99"/>
    <w:rsid w:val="00944499"/>
    <w:rPr>
      <w:color w:val="467886" w:themeColor="hyperlink"/>
      <w:u w:val="none"/>
      <w:lang w:val="ru-RU"/>
    </w:rPr>
  </w:style>
  <w:style w:type="numbering" w:customStyle="1" w:styleId="Normallist">
    <w:name w:val="Normal_list"/>
    <w:basedOn w:val="NoList"/>
    <w:rsid w:val="00944499"/>
    <w:pPr>
      <w:numPr>
        <w:numId w:val="3"/>
      </w:numPr>
    </w:pPr>
  </w:style>
  <w:style w:type="paragraph" w:customStyle="1" w:styleId="NormalNonumber">
    <w:name w:val="Normal_No_number"/>
    <w:basedOn w:val="Normal-pool"/>
    <w:qFormat/>
    <w:rsid w:val="00944499"/>
    <w:pPr>
      <w:spacing w:after="120"/>
      <w:ind w:left="1247"/>
    </w:pPr>
  </w:style>
  <w:style w:type="paragraph" w:customStyle="1" w:styleId="Normalnumber">
    <w:name w:val="Normal_number"/>
    <w:basedOn w:val="Normal-pool"/>
    <w:link w:val="NormalnumberChar"/>
    <w:qFormat/>
    <w:rsid w:val="00944499"/>
    <w:pPr>
      <w:numPr>
        <w:numId w:val="3"/>
      </w:numPr>
      <w:tabs>
        <w:tab w:val="clear" w:pos="1871"/>
      </w:tabs>
      <w:spacing w:after="120"/>
    </w:pPr>
  </w:style>
  <w:style w:type="paragraph" w:customStyle="1" w:styleId="Titletable">
    <w:name w:val="Title_table"/>
    <w:basedOn w:val="Normal-pool"/>
    <w:qFormat/>
    <w:rsid w:val="00944499"/>
    <w:pPr>
      <w:keepNext/>
      <w:keepLines/>
      <w:suppressAutoHyphens/>
      <w:spacing w:after="60"/>
      <w:ind w:left="1247"/>
    </w:pPr>
    <w:rPr>
      <w:b/>
      <w:bCs/>
    </w:rPr>
  </w:style>
  <w:style w:type="paragraph" w:styleId="TOC1">
    <w:name w:val="toc 1"/>
    <w:basedOn w:val="Normal"/>
    <w:next w:val="Normal"/>
    <w:autoRedefine/>
    <w:uiPriority w:val="39"/>
    <w:unhideWhenUsed/>
    <w:rsid w:val="00944499"/>
    <w:pPr>
      <w:tabs>
        <w:tab w:val="left" w:pos="624"/>
        <w:tab w:val="right" w:leader="dot" w:pos="9486"/>
      </w:tabs>
      <w:spacing w:before="240"/>
      <w:ind w:left="1984" w:hanging="737"/>
    </w:pPr>
    <w:rPr>
      <w:bCs/>
    </w:rPr>
  </w:style>
  <w:style w:type="paragraph" w:styleId="TOC2">
    <w:name w:val="toc 2"/>
    <w:basedOn w:val="Normal"/>
    <w:next w:val="Normal"/>
    <w:uiPriority w:val="39"/>
    <w:unhideWhenUsed/>
    <w:rsid w:val="00944499"/>
    <w:pPr>
      <w:tabs>
        <w:tab w:val="left" w:pos="624"/>
        <w:tab w:val="right" w:leader="dot" w:pos="9486"/>
      </w:tabs>
      <w:spacing w:before="60"/>
      <w:ind w:left="2608" w:hanging="737"/>
    </w:pPr>
  </w:style>
  <w:style w:type="paragraph" w:styleId="TOC3">
    <w:name w:val="toc 3"/>
    <w:basedOn w:val="Normal"/>
    <w:next w:val="Normal"/>
    <w:uiPriority w:val="39"/>
    <w:unhideWhenUsed/>
    <w:rsid w:val="00944499"/>
    <w:pPr>
      <w:tabs>
        <w:tab w:val="left" w:pos="624"/>
        <w:tab w:val="right" w:leader="dot" w:pos="9486"/>
      </w:tabs>
      <w:ind w:left="3232" w:hanging="737"/>
    </w:pPr>
    <w:rPr>
      <w:iCs/>
    </w:rPr>
  </w:style>
  <w:style w:type="paragraph" w:styleId="TOC4">
    <w:name w:val="toc 4"/>
    <w:basedOn w:val="Normal"/>
    <w:next w:val="Normal"/>
    <w:uiPriority w:val="39"/>
    <w:unhideWhenUsed/>
    <w:rsid w:val="00944499"/>
    <w:pPr>
      <w:tabs>
        <w:tab w:val="left" w:pos="624"/>
        <w:tab w:val="left" w:pos="1000"/>
        <w:tab w:val="right" w:leader="dot" w:pos="9486"/>
      </w:tabs>
      <w:ind w:left="3856" w:hanging="737"/>
    </w:pPr>
    <w:rPr>
      <w:szCs w:val="18"/>
    </w:rPr>
  </w:style>
  <w:style w:type="paragraph" w:styleId="TOC5">
    <w:name w:val="toc 5"/>
    <w:basedOn w:val="Normal"/>
    <w:next w:val="Normal"/>
    <w:uiPriority w:val="39"/>
    <w:rsid w:val="00944499"/>
    <w:pPr>
      <w:tabs>
        <w:tab w:val="left" w:pos="624"/>
        <w:tab w:val="right" w:leader="dot" w:pos="9486"/>
      </w:tabs>
      <w:ind w:left="4479" w:hanging="737"/>
    </w:pPr>
    <w:rPr>
      <w:sz w:val="18"/>
      <w:szCs w:val="18"/>
    </w:rPr>
  </w:style>
  <w:style w:type="paragraph" w:customStyle="1" w:styleId="ZZAnxheader">
    <w:name w:val="ZZ_Anx_header"/>
    <w:basedOn w:val="Normal-pool"/>
    <w:qFormat/>
    <w:rsid w:val="00944499"/>
    <w:rPr>
      <w:b/>
      <w:bCs/>
      <w:sz w:val="28"/>
      <w:szCs w:val="22"/>
    </w:rPr>
  </w:style>
  <w:style w:type="paragraph" w:customStyle="1" w:styleId="ZZAnxtitle">
    <w:name w:val="ZZ_Anx_title"/>
    <w:basedOn w:val="Normal-pool"/>
    <w:qFormat/>
    <w:rsid w:val="00944499"/>
    <w:pPr>
      <w:spacing w:before="360" w:after="120"/>
      <w:ind w:left="1247"/>
    </w:pPr>
    <w:rPr>
      <w:b/>
      <w:bCs/>
      <w:sz w:val="28"/>
      <w:szCs w:val="26"/>
    </w:rPr>
  </w:style>
  <w:style w:type="paragraph" w:customStyle="1" w:styleId="AUnitedNations">
    <w:name w:val="A_United_Nations"/>
    <w:basedOn w:val="Normal-pool"/>
    <w:next w:val="Normal-pool"/>
    <w:rsid w:val="00944499"/>
    <w:pPr>
      <w:tabs>
        <w:tab w:val="clear" w:pos="1247"/>
      </w:tabs>
      <w:spacing w:before="20" w:after="20"/>
    </w:pPr>
    <w:rPr>
      <w:rFonts w:ascii="Arial" w:eastAsia="SimSun" w:hAnsi="Arial" w:cs="Times New Roman Bold"/>
      <w:b/>
      <w:caps/>
      <w:color w:val="000000" w:themeColor="text1"/>
      <w:sz w:val="27"/>
    </w:rPr>
  </w:style>
  <w:style w:type="paragraph" w:customStyle="1" w:styleId="Footnote-Text">
    <w:name w:val="Footnote-Text"/>
    <w:basedOn w:val="Normal-pool"/>
    <w:rsid w:val="00944499"/>
    <w:pPr>
      <w:spacing w:before="20" w:after="40"/>
      <w:ind w:left="1247"/>
    </w:pPr>
    <w:rPr>
      <w:rFonts w:eastAsia="SimSun"/>
      <w:sz w:val="18"/>
    </w:rPr>
  </w:style>
  <w:style w:type="paragraph" w:customStyle="1" w:styleId="Normal-pool-Table">
    <w:name w:val="Normal-pool-Table"/>
    <w:basedOn w:val="Normal-pool"/>
    <w:rsid w:val="00944499"/>
    <w:pPr>
      <w:spacing w:before="40" w:after="40"/>
    </w:pPr>
    <w:rPr>
      <w:rFonts w:eastAsia="SimSun"/>
      <w:sz w:val="18"/>
    </w:rPr>
  </w:style>
  <w:style w:type="paragraph" w:customStyle="1" w:styleId="ALogo">
    <w:name w:val="A_Logo"/>
    <w:basedOn w:val="Normal-pool"/>
    <w:link w:val="ALogoChar"/>
    <w:qFormat/>
    <w:rsid w:val="00944499"/>
    <w:pPr>
      <w:spacing w:before="120" w:after="240"/>
    </w:pPr>
  </w:style>
  <w:style w:type="character" w:customStyle="1" w:styleId="ALogoChar">
    <w:name w:val="A_Logo Char"/>
    <w:basedOn w:val="DefaultParagraphFont"/>
    <w:link w:val="ALogo"/>
    <w:rsid w:val="00944499"/>
    <w:rPr>
      <w:rFonts w:ascii="Times New Roman" w:eastAsia="Times New Roman" w:hAnsi="Times New Roman" w:cs="Times New Roman"/>
      <w:kern w:val="0"/>
      <w:sz w:val="20"/>
      <w:szCs w:val="20"/>
      <w:lang w:val="ru-RU"/>
    </w:rPr>
  </w:style>
  <w:style w:type="paragraph" w:customStyle="1" w:styleId="ASpacer">
    <w:name w:val="A_Spacer"/>
    <w:basedOn w:val="Normal-pool"/>
    <w:link w:val="ASpacerChar"/>
    <w:qFormat/>
    <w:rsid w:val="00944499"/>
    <w:rPr>
      <w:sz w:val="2"/>
    </w:rPr>
  </w:style>
  <w:style w:type="character" w:customStyle="1" w:styleId="ASpacerChar">
    <w:name w:val="A_Spacer Char"/>
    <w:basedOn w:val="DefaultParagraphFont"/>
    <w:link w:val="ASpacer"/>
    <w:rsid w:val="00944499"/>
    <w:rPr>
      <w:rFonts w:ascii="Times New Roman" w:eastAsia="Times New Roman" w:hAnsi="Times New Roman" w:cs="Times New Roman"/>
      <w:kern w:val="0"/>
      <w:sz w:val="2"/>
      <w:szCs w:val="20"/>
      <w:lang w:val="ru-RU"/>
    </w:rPr>
  </w:style>
  <w:style w:type="paragraph" w:customStyle="1" w:styleId="AATitle1">
    <w:name w:val="AA_Title1"/>
    <w:basedOn w:val="Normal-pool"/>
    <w:qFormat/>
    <w:rsid w:val="00944499"/>
  </w:style>
  <w:style w:type="character" w:styleId="FollowedHyperlink">
    <w:name w:val="FollowedHyperlink"/>
    <w:uiPriority w:val="99"/>
    <w:semiHidden/>
    <w:rsid w:val="00944499"/>
    <w:rPr>
      <w:color w:val="0000FF"/>
      <w:u w:val="none"/>
      <w:lang w:val="ru-RU"/>
    </w:rPr>
  </w:style>
  <w:style w:type="paragraph" w:customStyle="1" w:styleId="ANormal">
    <w:name w:val="A_Normal"/>
    <w:basedOn w:val="Normal-pool"/>
    <w:qFormat/>
    <w:rsid w:val="00944499"/>
  </w:style>
  <w:style w:type="paragraph" w:customStyle="1" w:styleId="AText0">
    <w:name w:val="A_Text0"/>
    <w:basedOn w:val="AText"/>
    <w:next w:val="Normal-pool"/>
    <w:qFormat/>
    <w:rsid w:val="00944499"/>
    <w:pPr>
      <w:spacing w:before="0" w:after="120"/>
    </w:pPr>
  </w:style>
  <w:style w:type="character" w:styleId="CommentReference">
    <w:name w:val="annotation reference"/>
    <w:basedOn w:val="DefaultParagraphFont"/>
    <w:semiHidden/>
    <w:unhideWhenUsed/>
    <w:rsid w:val="00944499"/>
    <w:rPr>
      <w:sz w:val="16"/>
      <w:szCs w:val="16"/>
      <w:lang w:val="ru-RU"/>
    </w:rPr>
  </w:style>
  <w:style w:type="paragraph" w:styleId="CommentText">
    <w:name w:val="annotation text"/>
    <w:basedOn w:val="Normal"/>
    <w:link w:val="CommentTextChar"/>
    <w:unhideWhenUsed/>
    <w:rsid w:val="00944499"/>
    <w:pPr>
      <w:tabs>
        <w:tab w:val="left" w:pos="624"/>
      </w:tabs>
      <w:spacing w:after="120"/>
    </w:pPr>
  </w:style>
  <w:style w:type="character" w:customStyle="1" w:styleId="CommentTextChar">
    <w:name w:val="Comment Text Char"/>
    <w:basedOn w:val="DefaultParagraphFont"/>
    <w:link w:val="CommentText"/>
    <w:rsid w:val="00944499"/>
    <w:rPr>
      <w:rFonts w:ascii="Times New Roman" w:eastAsia="Times New Roman" w:hAnsi="Times New Roman" w:cs="Times New Roman"/>
      <w:kern w:val="0"/>
      <w:sz w:val="20"/>
      <w:szCs w:val="20"/>
      <w:lang w:val="ru-RU"/>
      <w14:ligatures w14:val="none"/>
    </w:rPr>
  </w:style>
  <w:style w:type="paragraph" w:styleId="CommentSubject">
    <w:name w:val="annotation subject"/>
    <w:basedOn w:val="CommentText"/>
    <w:next w:val="CommentText"/>
    <w:link w:val="CommentSubjectChar"/>
    <w:semiHidden/>
    <w:unhideWhenUsed/>
    <w:rsid w:val="00944499"/>
    <w:rPr>
      <w:b/>
      <w:bCs/>
    </w:rPr>
  </w:style>
  <w:style w:type="character" w:customStyle="1" w:styleId="CommentSubjectChar">
    <w:name w:val="Comment Subject Char"/>
    <w:basedOn w:val="CommentTextChar"/>
    <w:link w:val="CommentSubject"/>
    <w:semiHidden/>
    <w:rsid w:val="00944499"/>
    <w:rPr>
      <w:rFonts w:ascii="Times New Roman" w:eastAsia="Times New Roman" w:hAnsi="Times New Roman" w:cs="Times New Roman"/>
      <w:b/>
      <w:bCs/>
      <w:kern w:val="0"/>
      <w:sz w:val="20"/>
      <w:szCs w:val="20"/>
      <w:lang w:val="ru-RU"/>
      <w14:ligatures w14:val="none"/>
    </w:rPr>
  </w:style>
  <w:style w:type="paragraph" w:customStyle="1" w:styleId="Footer-jobnumber">
    <w:name w:val="Footer-jobnumber"/>
    <w:basedOn w:val="Normal-pool"/>
    <w:qFormat/>
    <w:rsid w:val="00944499"/>
    <w:pPr>
      <w:tabs>
        <w:tab w:val="clear" w:pos="624"/>
        <w:tab w:val="clear" w:pos="1247"/>
        <w:tab w:val="clear" w:pos="1871"/>
        <w:tab w:val="clear" w:pos="2495"/>
        <w:tab w:val="clear" w:pos="3119"/>
        <w:tab w:val="clear" w:pos="3742"/>
        <w:tab w:val="clear" w:pos="4366"/>
        <w:tab w:val="left" w:pos="1701"/>
      </w:tabs>
    </w:pPr>
  </w:style>
  <w:style w:type="paragraph" w:customStyle="1" w:styleId="Footnote-Separator">
    <w:name w:val="Footnote-Separator"/>
    <w:basedOn w:val="Normal-pool"/>
    <w:next w:val="Footnote-Text"/>
    <w:unhideWhenUsed/>
    <w:qFormat/>
    <w:rsid w:val="00944499"/>
    <w:pPr>
      <w:spacing w:before="60"/>
    </w:pPr>
    <w:rPr>
      <w:sz w:val="18"/>
    </w:rPr>
  </w:style>
  <w:style w:type="paragraph" w:styleId="BalloonText">
    <w:name w:val="Balloon Text"/>
    <w:basedOn w:val="Normal"/>
    <w:link w:val="BalloonTextChar"/>
    <w:uiPriority w:val="99"/>
    <w:semiHidden/>
    <w:unhideWhenUsed/>
    <w:rsid w:val="00944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499"/>
    <w:rPr>
      <w:rFonts w:ascii="Segoe UI" w:eastAsia="Times New Roman" w:hAnsi="Segoe UI" w:cs="Segoe UI"/>
      <w:kern w:val="0"/>
      <w:sz w:val="18"/>
      <w:szCs w:val="18"/>
      <w:lang w:val="ru-RU"/>
      <w14:ligatures w14:val="none"/>
    </w:rPr>
  </w:style>
  <w:style w:type="paragraph" w:styleId="Bibliography">
    <w:name w:val="Bibliography"/>
    <w:basedOn w:val="Normal"/>
    <w:next w:val="Normal"/>
    <w:uiPriority w:val="37"/>
    <w:semiHidden/>
    <w:unhideWhenUsed/>
    <w:rsid w:val="00944499"/>
  </w:style>
  <w:style w:type="paragraph" w:styleId="BlockText">
    <w:name w:val="Block Text"/>
    <w:basedOn w:val="Normal"/>
    <w:uiPriority w:val="99"/>
    <w:semiHidden/>
    <w:unhideWhenUsed/>
    <w:rsid w:val="0094449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944499"/>
    <w:pPr>
      <w:spacing w:after="120"/>
    </w:pPr>
  </w:style>
  <w:style w:type="character" w:customStyle="1" w:styleId="BodyTextChar">
    <w:name w:val="Body Text Char"/>
    <w:basedOn w:val="DefaultParagraphFont"/>
    <w:link w:val="BodyText"/>
    <w:uiPriority w:val="99"/>
    <w:semiHidden/>
    <w:rsid w:val="00944499"/>
    <w:rPr>
      <w:rFonts w:ascii="Times New Roman" w:eastAsia="Times New Roman" w:hAnsi="Times New Roman" w:cs="Times New Roman"/>
      <w:kern w:val="0"/>
      <w:sz w:val="20"/>
      <w:szCs w:val="20"/>
      <w:lang w:val="ru-RU"/>
      <w14:ligatures w14:val="none"/>
    </w:rPr>
  </w:style>
  <w:style w:type="paragraph" w:styleId="BodyText2">
    <w:name w:val="Body Text 2"/>
    <w:basedOn w:val="Normal"/>
    <w:link w:val="BodyText2Char"/>
    <w:uiPriority w:val="99"/>
    <w:semiHidden/>
    <w:unhideWhenUsed/>
    <w:rsid w:val="00944499"/>
    <w:pPr>
      <w:spacing w:after="120" w:line="480" w:lineRule="auto"/>
    </w:pPr>
  </w:style>
  <w:style w:type="character" w:customStyle="1" w:styleId="BodyText2Char">
    <w:name w:val="Body Text 2 Char"/>
    <w:basedOn w:val="DefaultParagraphFont"/>
    <w:link w:val="BodyText2"/>
    <w:uiPriority w:val="99"/>
    <w:semiHidden/>
    <w:rsid w:val="00944499"/>
    <w:rPr>
      <w:rFonts w:ascii="Times New Roman" w:eastAsia="Times New Roman" w:hAnsi="Times New Roman" w:cs="Times New Roman"/>
      <w:kern w:val="0"/>
      <w:sz w:val="20"/>
      <w:szCs w:val="20"/>
      <w:lang w:val="ru-RU"/>
      <w14:ligatures w14:val="none"/>
    </w:rPr>
  </w:style>
  <w:style w:type="paragraph" w:styleId="BodyText3">
    <w:name w:val="Body Text 3"/>
    <w:basedOn w:val="Normal"/>
    <w:link w:val="BodyText3Char"/>
    <w:uiPriority w:val="99"/>
    <w:semiHidden/>
    <w:unhideWhenUsed/>
    <w:rsid w:val="00944499"/>
    <w:pPr>
      <w:spacing w:after="120"/>
    </w:pPr>
    <w:rPr>
      <w:sz w:val="16"/>
      <w:szCs w:val="16"/>
    </w:rPr>
  </w:style>
  <w:style w:type="character" w:customStyle="1" w:styleId="BodyText3Char">
    <w:name w:val="Body Text 3 Char"/>
    <w:basedOn w:val="DefaultParagraphFont"/>
    <w:link w:val="BodyText3"/>
    <w:uiPriority w:val="99"/>
    <w:semiHidden/>
    <w:rsid w:val="00944499"/>
    <w:rPr>
      <w:rFonts w:ascii="Times New Roman" w:eastAsia="Times New Roman" w:hAnsi="Times New Roman" w:cs="Times New Roman"/>
      <w:kern w:val="0"/>
      <w:sz w:val="16"/>
      <w:szCs w:val="16"/>
      <w:lang w:val="ru-RU"/>
      <w14:ligatures w14:val="none"/>
    </w:rPr>
  </w:style>
  <w:style w:type="paragraph" w:styleId="BodyTextFirstIndent">
    <w:name w:val="Body Text First Indent"/>
    <w:basedOn w:val="BodyText"/>
    <w:link w:val="BodyTextFirstIndentChar"/>
    <w:uiPriority w:val="99"/>
    <w:semiHidden/>
    <w:unhideWhenUsed/>
    <w:rsid w:val="00944499"/>
    <w:pPr>
      <w:spacing w:after="0"/>
      <w:ind w:firstLine="360"/>
    </w:pPr>
  </w:style>
  <w:style w:type="character" w:customStyle="1" w:styleId="BodyTextFirstIndentChar">
    <w:name w:val="Body Text First Indent Char"/>
    <w:basedOn w:val="BodyTextChar"/>
    <w:link w:val="BodyTextFirstIndent"/>
    <w:uiPriority w:val="99"/>
    <w:semiHidden/>
    <w:rsid w:val="00944499"/>
    <w:rPr>
      <w:rFonts w:ascii="Times New Roman" w:eastAsia="Times New Roman" w:hAnsi="Times New Roman" w:cs="Times New Roman"/>
      <w:kern w:val="0"/>
      <w:sz w:val="20"/>
      <w:szCs w:val="20"/>
      <w:lang w:val="ru-RU"/>
      <w14:ligatures w14:val="none"/>
    </w:rPr>
  </w:style>
  <w:style w:type="paragraph" w:styleId="BodyTextIndent">
    <w:name w:val="Body Text Indent"/>
    <w:basedOn w:val="Normal"/>
    <w:link w:val="BodyTextIndentChar"/>
    <w:uiPriority w:val="99"/>
    <w:semiHidden/>
    <w:unhideWhenUsed/>
    <w:rsid w:val="00944499"/>
    <w:pPr>
      <w:spacing w:after="120"/>
      <w:ind w:left="360"/>
    </w:pPr>
  </w:style>
  <w:style w:type="character" w:customStyle="1" w:styleId="BodyTextIndentChar">
    <w:name w:val="Body Text Indent Char"/>
    <w:basedOn w:val="DefaultParagraphFont"/>
    <w:link w:val="BodyTextIndent"/>
    <w:uiPriority w:val="99"/>
    <w:semiHidden/>
    <w:rsid w:val="00944499"/>
    <w:rPr>
      <w:rFonts w:ascii="Times New Roman" w:eastAsia="Times New Roman" w:hAnsi="Times New Roman" w:cs="Times New Roman"/>
      <w:kern w:val="0"/>
      <w:sz w:val="20"/>
      <w:szCs w:val="20"/>
      <w:lang w:val="ru-RU"/>
      <w14:ligatures w14:val="none"/>
    </w:rPr>
  </w:style>
  <w:style w:type="paragraph" w:styleId="BodyTextFirstIndent2">
    <w:name w:val="Body Text First Indent 2"/>
    <w:basedOn w:val="BodyTextIndent"/>
    <w:link w:val="BodyTextFirstIndent2Char"/>
    <w:uiPriority w:val="99"/>
    <w:semiHidden/>
    <w:unhideWhenUsed/>
    <w:rsid w:val="00944499"/>
    <w:pPr>
      <w:spacing w:after="0"/>
      <w:ind w:firstLine="360"/>
    </w:pPr>
  </w:style>
  <w:style w:type="character" w:customStyle="1" w:styleId="BodyTextFirstIndent2Char">
    <w:name w:val="Body Text First Indent 2 Char"/>
    <w:basedOn w:val="BodyTextIndentChar"/>
    <w:link w:val="BodyTextFirstIndent2"/>
    <w:uiPriority w:val="99"/>
    <w:semiHidden/>
    <w:rsid w:val="00944499"/>
    <w:rPr>
      <w:rFonts w:ascii="Times New Roman" w:eastAsia="Times New Roman" w:hAnsi="Times New Roman" w:cs="Times New Roman"/>
      <w:kern w:val="0"/>
      <w:sz w:val="20"/>
      <w:szCs w:val="20"/>
      <w:lang w:val="ru-RU"/>
      <w14:ligatures w14:val="none"/>
    </w:rPr>
  </w:style>
  <w:style w:type="paragraph" w:styleId="BodyTextIndent2">
    <w:name w:val="Body Text Indent 2"/>
    <w:basedOn w:val="Normal"/>
    <w:link w:val="BodyTextIndent2Char"/>
    <w:uiPriority w:val="99"/>
    <w:semiHidden/>
    <w:unhideWhenUsed/>
    <w:rsid w:val="00944499"/>
    <w:pPr>
      <w:spacing w:after="120" w:line="480" w:lineRule="auto"/>
      <w:ind w:left="360"/>
    </w:pPr>
  </w:style>
  <w:style w:type="character" w:customStyle="1" w:styleId="BodyTextIndent2Char">
    <w:name w:val="Body Text Indent 2 Char"/>
    <w:basedOn w:val="DefaultParagraphFont"/>
    <w:link w:val="BodyTextIndent2"/>
    <w:uiPriority w:val="99"/>
    <w:semiHidden/>
    <w:rsid w:val="00944499"/>
    <w:rPr>
      <w:rFonts w:ascii="Times New Roman" w:eastAsia="Times New Roman" w:hAnsi="Times New Roman" w:cs="Times New Roman"/>
      <w:kern w:val="0"/>
      <w:sz w:val="20"/>
      <w:szCs w:val="20"/>
      <w:lang w:val="ru-RU"/>
      <w14:ligatures w14:val="none"/>
    </w:rPr>
  </w:style>
  <w:style w:type="paragraph" w:styleId="BodyTextIndent3">
    <w:name w:val="Body Text Indent 3"/>
    <w:basedOn w:val="Normal"/>
    <w:link w:val="BodyTextIndent3Char"/>
    <w:uiPriority w:val="99"/>
    <w:semiHidden/>
    <w:unhideWhenUsed/>
    <w:rsid w:val="0094449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44499"/>
    <w:rPr>
      <w:rFonts w:ascii="Times New Roman" w:eastAsia="Times New Roman" w:hAnsi="Times New Roman" w:cs="Times New Roman"/>
      <w:kern w:val="0"/>
      <w:sz w:val="16"/>
      <w:szCs w:val="16"/>
      <w:lang w:val="ru-RU"/>
      <w14:ligatures w14:val="none"/>
    </w:rPr>
  </w:style>
  <w:style w:type="character" w:styleId="BookTitle">
    <w:name w:val="Book Title"/>
    <w:basedOn w:val="DefaultParagraphFont"/>
    <w:uiPriority w:val="33"/>
    <w:qFormat/>
    <w:rsid w:val="00944499"/>
    <w:rPr>
      <w:b/>
      <w:bCs/>
      <w:i/>
      <w:iCs/>
      <w:spacing w:val="5"/>
      <w:lang w:val="ru-RU"/>
    </w:rPr>
  </w:style>
  <w:style w:type="paragraph" w:styleId="Caption">
    <w:name w:val="caption"/>
    <w:basedOn w:val="Normal"/>
    <w:next w:val="Normal"/>
    <w:uiPriority w:val="35"/>
    <w:semiHidden/>
    <w:unhideWhenUsed/>
    <w:qFormat/>
    <w:rsid w:val="00944499"/>
    <w:pPr>
      <w:spacing w:after="200"/>
    </w:pPr>
    <w:rPr>
      <w:i/>
      <w:iCs/>
      <w:color w:val="0E2841" w:themeColor="text2"/>
      <w:sz w:val="18"/>
      <w:szCs w:val="18"/>
    </w:rPr>
  </w:style>
  <w:style w:type="paragraph" w:styleId="Closing">
    <w:name w:val="Closing"/>
    <w:basedOn w:val="Normal"/>
    <w:link w:val="ClosingChar"/>
    <w:uiPriority w:val="99"/>
    <w:semiHidden/>
    <w:unhideWhenUsed/>
    <w:rsid w:val="00944499"/>
    <w:pPr>
      <w:ind w:left="4320"/>
    </w:pPr>
  </w:style>
  <w:style w:type="character" w:customStyle="1" w:styleId="ClosingChar">
    <w:name w:val="Closing Char"/>
    <w:basedOn w:val="DefaultParagraphFont"/>
    <w:link w:val="Closing"/>
    <w:uiPriority w:val="99"/>
    <w:semiHidden/>
    <w:rsid w:val="00944499"/>
    <w:rPr>
      <w:rFonts w:ascii="Times New Roman" w:eastAsia="Times New Roman" w:hAnsi="Times New Roman" w:cs="Times New Roman"/>
      <w:kern w:val="0"/>
      <w:sz w:val="20"/>
      <w:szCs w:val="20"/>
      <w:lang w:val="ru-RU"/>
      <w14:ligatures w14:val="none"/>
    </w:rPr>
  </w:style>
  <w:style w:type="table" w:styleId="ColorfulGrid">
    <w:name w:val="Colorful Grid"/>
    <w:basedOn w:val="TableNormal"/>
    <w:uiPriority w:val="73"/>
    <w:semiHidden/>
    <w:unhideWhenUsed/>
    <w:rsid w:val="00944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44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944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944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944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944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944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94449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44499"/>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944499"/>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944499"/>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944499"/>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944499"/>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944499"/>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944499"/>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44499"/>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44499"/>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44499"/>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944499"/>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44499"/>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44499"/>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4449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44499"/>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944499"/>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944499"/>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944499"/>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944499"/>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944499"/>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944499"/>
  </w:style>
  <w:style w:type="character" w:customStyle="1" w:styleId="DateChar">
    <w:name w:val="Date Char"/>
    <w:basedOn w:val="DefaultParagraphFont"/>
    <w:link w:val="Date"/>
    <w:uiPriority w:val="99"/>
    <w:semiHidden/>
    <w:rsid w:val="00944499"/>
    <w:rPr>
      <w:rFonts w:ascii="Times New Roman" w:eastAsia="Times New Roman" w:hAnsi="Times New Roman" w:cs="Times New Roman"/>
      <w:kern w:val="0"/>
      <w:sz w:val="20"/>
      <w:szCs w:val="20"/>
      <w:lang w:val="ru-RU"/>
      <w14:ligatures w14:val="none"/>
    </w:rPr>
  </w:style>
  <w:style w:type="paragraph" w:styleId="DocumentMap">
    <w:name w:val="Document Map"/>
    <w:basedOn w:val="Normal"/>
    <w:link w:val="DocumentMapChar"/>
    <w:uiPriority w:val="99"/>
    <w:semiHidden/>
    <w:unhideWhenUsed/>
    <w:rsid w:val="0094449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44499"/>
    <w:rPr>
      <w:rFonts w:ascii="Segoe UI" w:eastAsia="Times New Roman" w:hAnsi="Segoe UI" w:cs="Segoe UI"/>
      <w:kern w:val="0"/>
      <w:sz w:val="16"/>
      <w:szCs w:val="16"/>
      <w:lang w:val="ru-RU"/>
      <w14:ligatures w14:val="none"/>
    </w:rPr>
  </w:style>
  <w:style w:type="paragraph" w:styleId="E-mailSignature">
    <w:name w:val="E-mail Signature"/>
    <w:basedOn w:val="Normal"/>
    <w:link w:val="E-mailSignatureChar"/>
    <w:uiPriority w:val="99"/>
    <w:semiHidden/>
    <w:unhideWhenUsed/>
    <w:rsid w:val="00944499"/>
  </w:style>
  <w:style w:type="character" w:customStyle="1" w:styleId="E-mailSignatureChar">
    <w:name w:val="E-mail Signature Char"/>
    <w:basedOn w:val="DefaultParagraphFont"/>
    <w:link w:val="E-mailSignature"/>
    <w:uiPriority w:val="99"/>
    <w:semiHidden/>
    <w:rsid w:val="00944499"/>
    <w:rPr>
      <w:rFonts w:ascii="Times New Roman" w:eastAsia="Times New Roman" w:hAnsi="Times New Roman" w:cs="Times New Roman"/>
      <w:kern w:val="0"/>
      <w:sz w:val="20"/>
      <w:szCs w:val="20"/>
      <w:lang w:val="ru-RU"/>
      <w14:ligatures w14:val="none"/>
    </w:rPr>
  </w:style>
  <w:style w:type="character" w:styleId="Emphasis">
    <w:name w:val="Emphasis"/>
    <w:basedOn w:val="DefaultParagraphFont"/>
    <w:uiPriority w:val="20"/>
    <w:qFormat/>
    <w:rsid w:val="00944499"/>
    <w:rPr>
      <w:i/>
      <w:iCs/>
      <w:lang w:val="ru-RU"/>
    </w:rPr>
  </w:style>
  <w:style w:type="character" w:styleId="EndnoteReference">
    <w:name w:val="endnote reference"/>
    <w:basedOn w:val="DefaultParagraphFont"/>
    <w:uiPriority w:val="99"/>
    <w:semiHidden/>
    <w:unhideWhenUsed/>
    <w:rsid w:val="00944499"/>
    <w:rPr>
      <w:vertAlign w:val="superscript"/>
      <w:lang w:val="ru-RU"/>
    </w:rPr>
  </w:style>
  <w:style w:type="paragraph" w:styleId="EndnoteText">
    <w:name w:val="endnote text"/>
    <w:basedOn w:val="Normal"/>
    <w:link w:val="EndnoteTextChar"/>
    <w:uiPriority w:val="99"/>
    <w:semiHidden/>
    <w:unhideWhenUsed/>
    <w:rsid w:val="00944499"/>
  </w:style>
  <w:style w:type="character" w:customStyle="1" w:styleId="EndnoteTextChar">
    <w:name w:val="Endnote Text Char"/>
    <w:basedOn w:val="DefaultParagraphFont"/>
    <w:link w:val="EndnoteText"/>
    <w:uiPriority w:val="99"/>
    <w:semiHidden/>
    <w:rsid w:val="00944499"/>
    <w:rPr>
      <w:rFonts w:ascii="Times New Roman" w:eastAsia="Times New Roman" w:hAnsi="Times New Roman" w:cs="Times New Roman"/>
      <w:kern w:val="0"/>
      <w:sz w:val="20"/>
      <w:szCs w:val="20"/>
      <w:lang w:val="ru-RU"/>
      <w14:ligatures w14:val="none"/>
    </w:rPr>
  </w:style>
  <w:style w:type="paragraph" w:styleId="EnvelopeAddress">
    <w:name w:val="envelope address"/>
    <w:basedOn w:val="Normal"/>
    <w:uiPriority w:val="99"/>
    <w:semiHidden/>
    <w:unhideWhenUsed/>
    <w:rsid w:val="0094449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44499"/>
    <w:rPr>
      <w:rFonts w:asciiTheme="majorHAnsi" w:eastAsiaTheme="majorEastAsia" w:hAnsiTheme="majorHAnsi" w:cstheme="majorBidi"/>
    </w:rPr>
  </w:style>
  <w:style w:type="table" w:styleId="GridTable1Light">
    <w:name w:val="Grid Table 1 Light"/>
    <w:basedOn w:val="TableNormal"/>
    <w:uiPriority w:val="46"/>
    <w:rsid w:val="0094449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44499"/>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44499"/>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44499"/>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44499"/>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44499"/>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44499"/>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4449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44499"/>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944499"/>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944499"/>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944499"/>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944499"/>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944499"/>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9444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4449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94449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94449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94449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94449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94449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9444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4449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94449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94449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94449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94449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94449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944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44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944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944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944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944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944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94449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44499"/>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944499"/>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944499"/>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944499"/>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944499"/>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94449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94449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44499"/>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944499"/>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944499"/>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944499"/>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944499"/>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94449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944499"/>
    <w:rPr>
      <w:color w:val="2B579A"/>
      <w:shd w:val="clear" w:color="auto" w:fill="E1DFDD"/>
      <w:lang w:val="ru-RU"/>
    </w:rPr>
  </w:style>
  <w:style w:type="character" w:styleId="HTMLAcronym">
    <w:name w:val="HTML Acronym"/>
    <w:basedOn w:val="DefaultParagraphFont"/>
    <w:uiPriority w:val="99"/>
    <w:semiHidden/>
    <w:unhideWhenUsed/>
    <w:rsid w:val="00944499"/>
    <w:rPr>
      <w:lang w:val="ru-RU"/>
    </w:rPr>
  </w:style>
  <w:style w:type="paragraph" w:styleId="HTMLAddress">
    <w:name w:val="HTML Address"/>
    <w:basedOn w:val="Normal"/>
    <w:link w:val="HTMLAddressChar"/>
    <w:uiPriority w:val="99"/>
    <w:semiHidden/>
    <w:unhideWhenUsed/>
    <w:rsid w:val="00944499"/>
    <w:rPr>
      <w:i/>
      <w:iCs/>
    </w:rPr>
  </w:style>
  <w:style w:type="character" w:customStyle="1" w:styleId="HTMLAddressChar">
    <w:name w:val="HTML Address Char"/>
    <w:basedOn w:val="DefaultParagraphFont"/>
    <w:link w:val="HTMLAddress"/>
    <w:uiPriority w:val="99"/>
    <w:semiHidden/>
    <w:rsid w:val="00944499"/>
    <w:rPr>
      <w:rFonts w:ascii="Times New Roman" w:eastAsia="Times New Roman" w:hAnsi="Times New Roman" w:cs="Times New Roman"/>
      <w:i/>
      <w:iCs/>
      <w:kern w:val="0"/>
      <w:sz w:val="20"/>
      <w:szCs w:val="20"/>
      <w:lang w:val="ru-RU"/>
      <w14:ligatures w14:val="none"/>
    </w:rPr>
  </w:style>
  <w:style w:type="character" w:styleId="HTMLCite">
    <w:name w:val="HTML Cite"/>
    <w:basedOn w:val="DefaultParagraphFont"/>
    <w:uiPriority w:val="99"/>
    <w:semiHidden/>
    <w:unhideWhenUsed/>
    <w:rsid w:val="00944499"/>
    <w:rPr>
      <w:i/>
      <w:iCs/>
      <w:lang w:val="ru-RU"/>
    </w:rPr>
  </w:style>
  <w:style w:type="character" w:styleId="HTMLCode">
    <w:name w:val="HTML Code"/>
    <w:basedOn w:val="DefaultParagraphFont"/>
    <w:uiPriority w:val="99"/>
    <w:semiHidden/>
    <w:unhideWhenUsed/>
    <w:rsid w:val="00944499"/>
    <w:rPr>
      <w:rFonts w:ascii="Consolas" w:hAnsi="Consolas" w:cs="Consolas"/>
      <w:sz w:val="20"/>
      <w:szCs w:val="20"/>
      <w:lang w:val="ru-RU"/>
    </w:rPr>
  </w:style>
  <w:style w:type="character" w:styleId="HTMLDefinition">
    <w:name w:val="HTML Definition"/>
    <w:basedOn w:val="DefaultParagraphFont"/>
    <w:uiPriority w:val="99"/>
    <w:semiHidden/>
    <w:unhideWhenUsed/>
    <w:rsid w:val="00944499"/>
    <w:rPr>
      <w:i/>
      <w:iCs/>
      <w:lang w:val="ru-RU"/>
    </w:rPr>
  </w:style>
  <w:style w:type="character" w:styleId="HTMLKeyboard">
    <w:name w:val="HTML Keyboard"/>
    <w:basedOn w:val="DefaultParagraphFont"/>
    <w:uiPriority w:val="99"/>
    <w:semiHidden/>
    <w:unhideWhenUsed/>
    <w:rsid w:val="00944499"/>
    <w:rPr>
      <w:rFonts w:ascii="Consolas" w:hAnsi="Consolas" w:cs="Consolas"/>
      <w:sz w:val="20"/>
      <w:szCs w:val="20"/>
      <w:lang w:val="ru-RU"/>
    </w:rPr>
  </w:style>
  <w:style w:type="paragraph" w:styleId="HTMLPreformatted">
    <w:name w:val="HTML Preformatted"/>
    <w:basedOn w:val="Normal"/>
    <w:link w:val="HTMLPreformattedChar"/>
    <w:uiPriority w:val="99"/>
    <w:semiHidden/>
    <w:unhideWhenUsed/>
    <w:rsid w:val="00944499"/>
    <w:rPr>
      <w:rFonts w:ascii="Consolas" w:hAnsi="Consolas" w:cs="Consolas"/>
    </w:rPr>
  </w:style>
  <w:style w:type="character" w:customStyle="1" w:styleId="HTMLPreformattedChar">
    <w:name w:val="HTML Preformatted Char"/>
    <w:basedOn w:val="DefaultParagraphFont"/>
    <w:link w:val="HTMLPreformatted"/>
    <w:uiPriority w:val="99"/>
    <w:semiHidden/>
    <w:rsid w:val="00944499"/>
    <w:rPr>
      <w:rFonts w:ascii="Consolas" w:eastAsia="Times New Roman" w:hAnsi="Consolas" w:cs="Consolas"/>
      <w:kern w:val="0"/>
      <w:sz w:val="20"/>
      <w:szCs w:val="20"/>
      <w:lang w:val="ru-RU"/>
      <w14:ligatures w14:val="none"/>
    </w:rPr>
  </w:style>
  <w:style w:type="character" w:styleId="HTMLSample">
    <w:name w:val="HTML Sample"/>
    <w:basedOn w:val="DefaultParagraphFont"/>
    <w:uiPriority w:val="99"/>
    <w:semiHidden/>
    <w:unhideWhenUsed/>
    <w:rsid w:val="00944499"/>
    <w:rPr>
      <w:rFonts w:ascii="Consolas" w:hAnsi="Consolas" w:cs="Consolas"/>
      <w:sz w:val="24"/>
      <w:szCs w:val="24"/>
      <w:lang w:val="ru-RU"/>
    </w:rPr>
  </w:style>
  <w:style w:type="character" w:styleId="HTMLTypewriter">
    <w:name w:val="HTML Typewriter"/>
    <w:basedOn w:val="DefaultParagraphFont"/>
    <w:uiPriority w:val="99"/>
    <w:semiHidden/>
    <w:unhideWhenUsed/>
    <w:rsid w:val="00944499"/>
    <w:rPr>
      <w:rFonts w:ascii="Consolas" w:hAnsi="Consolas" w:cs="Consolas"/>
      <w:sz w:val="20"/>
      <w:szCs w:val="20"/>
      <w:lang w:val="ru-RU"/>
    </w:rPr>
  </w:style>
  <w:style w:type="character" w:styleId="HTMLVariable">
    <w:name w:val="HTML Variable"/>
    <w:basedOn w:val="DefaultParagraphFont"/>
    <w:uiPriority w:val="99"/>
    <w:semiHidden/>
    <w:unhideWhenUsed/>
    <w:rsid w:val="00944499"/>
    <w:rPr>
      <w:i/>
      <w:iCs/>
      <w:lang w:val="ru-RU"/>
    </w:rPr>
  </w:style>
  <w:style w:type="paragraph" w:styleId="Index1">
    <w:name w:val="index 1"/>
    <w:basedOn w:val="Normal"/>
    <w:next w:val="Normal"/>
    <w:autoRedefine/>
    <w:uiPriority w:val="99"/>
    <w:semiHidden/>
    <w:unhideWhenUsed/>
    <w:rsid w:val="00944499"/>
    <w:pPr>
      <w:tabs>
        <w:tab w:val="clear" w:pos="1247"/>
      </w:tabs>
      <w:ind w:left="200" w:hanging="200"/>
    </w:pPr>
  </w:style>
  <w:style w:type="paragraph" w:styleId="Index2">
    <w:name w:val="index 2"/>
    <w:basedOn w:val="Normal"/>
    <w:next w:val="Normal"/>
    <w:autoRedefine/>
    <w:uiPriority w:val="99"/>
    <w:semiHidden/>
    <w:unhideWhenUsed/>
    <w:rsid w:val="00944499"/>
    <w:pPr>
      <w:tabs>
        <w:tab w:val="clear" w:pos="1247"/>
      </w:tabs>
      <w:ind w:left="400" w:hanging="200"/>
    </w:pPr>
  </w:style>
  <w:style w:type="paragraph" w:styleId="Index3">
    <w:name w:val="index 3"/>
    <w:basedOn w:val="Normal"/>
    <w:next w:val="Normal"/>
    <w:autoRedefine/>
    <w:uiPriority w:val="99"/>
    <w:semiHidden/>
    <w:unhideWhenUsed/>
    <w:rsid w:val="00944499"/>
    <w:pPr>
      <w:tabs>
        <w:tab w:val="clear" w:pos="1247"/>
      </w:tabs>
      <w:ind w:left="600" w:hanging="200"/>
    </w:pPr>
  </w:style>
  <w:style w:type="paragraph" w:styleId="Index4">
    <w:name w:val="index 4"/>
    <w:basedOn w:val="Normal"/>
    <w:next w:val="Normal"/>
    <w:autoRedefine/>
    <w:uiPriority w:val="99"/>
    <w:semiHidden/>
    <w:unhideWhenUsed/>
    <w:rsid w:val="00944499"/>
    <w:pPr>
      <w:tabs>
        <w:tab w:val="clear" w:pos="1247"/>
      </w:tabs>
      <w:ind w:left="800" w:hanging="200"/>
    </w:pPr>
  </w:style>
  <w:style w:type="paragraph" w:styleId="Index5">
    <w:name w:val="index 5"/>
    <w:basedOn w:val="Normal"/>
    <w:next w:val="Normal"/>
    <w:autoRedefine/>
    <w:uiPriority w:val="99"/>
    <w:semiHidden/>
    <w:unhideWhenUsed/>
    <w:rsid w:val="00944499"/>
    <w:pPr>
      <w:tabs>
        <w:tab w:val="clear" w:pos="1247"/>
      </w:tabs>
      <w:ind w:left="1000" w:hanging="200"/>
    </w:pPr>
  </w:style>
  <w:style w:type="paragraph" w:styleId="Index6">
    <w:name w:val="index 6"/>
    <w:basedOn w:val="Normal"/>
    <w:next w:val="Normal"/>
    <w:autoRedefine/>
    <w:uiPriority w:val="99"/>
    <w:semiHidden/>
    <w:unhideWhenUsed/>
    <w:rsid w:val="00944499"/>
    <w:pPr>
      <w:tabs>
        <w:tab w:val="clear" w:pos="1247"/>
      </w:tabs>
      <w:ind w:left="1200" w:hanging="200"/>
    </w:pPr>
  </w:style>
  <w:style w:type="paragraph" w:styleId="Index7">
    <w:name w:val="index 7"/>
    <w:basedOn w:val="Normal"/>
    <w:next w:val="Normal"/>
    <w:autoRedefine/>
    <w:uiPriority w:val="99"/>
    <w:semiHidden/>
    <w:unhideWhenUsed/>
    <w:rsid w:val="00944499"/>
    <w:pPr>
      <w:tabs>
        <w:tab w:val="clear" w:pos="1247"/>
      </w:tabs>
      <w:ind w:left="1400" w:hanging="200"/>
    </w:pPr>
  </w:style>
  <w:style w:type="paragraph" w:styleId="Index8">
    <w:name w:val="index 8"/>
    <w:basedOn w:val="Normal"/>
    <w:next w:val="Normal"/>
    <w:autoRedefine/>
    <w:uiPriority w:val="99"/>
    <w:semiHidden/>
    <w:unhideWhenUsed/>
    <w:rsid w:val="00944499"/>
    <w:pPr>
      <w:tabs>
        <w:tab w:val="clear" w:pos="1247"/>
      </w:tabs>
      <w:ind w:left="1600" w:hanging="200"/>
    </w:pPr>
  </w:style>
  <w:style w:type="paragraph" w:styleId="Index9">
    <w:name w:val="index 9"/>
    <w:basedOn w:val="Normal"/>
    <w:next w:val="Normal"/>
    <w:autoRedefine/>
    <w:uiPriority w:val="99"/>
    <w:semiHidden/>
    <w:unhideWhenUsed/>
    <w:rsid w:val="00944499"/>
    <w:pPr>
      <w:tabs>
        <w:tab w:val="clear" w:pos="1247"/>
      </w:tabs>
      <w:ind w:left="1800" w:hanging="200"/>
    </w:pPr>
  </w:style>
  <w:style w:type="paragraph" w:styleId="IndexHeading">
    <w:name w:val="index heading"/>
    <w:basedOn w:val="Normal"/>
    <w:next w:val="Index1"/>
    <w:uiPriority w:val="99"/>
    <w:semiHidden/>
    <w:unhideWhenUsed/>
    <w:rsid w:val="00944499"/>
    <w:rPr>
      <w:rFonts w:asciiTheme="majorHAnsi" w:eastAsiaTheme="majorEastAsia" w:hAnsiTheme="majorHAnsi" w:cstheme="majorBidi"/>
      <w:b/>
      <w:bCs/>
    </w:rPr>
  </w:style>
  <w:style w:type="table" w:styleId="LightGrid">
    <w:name w:val="Light Grid"/>
    <w:basedOn w:val="TableNormal"/>
    <w:uiPriority w:val="62"/>
    <w:semiHidden/>
    <w:unhideWhenUsed/>
    <w:rsid w:val="0094449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44499"/>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944499"/>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944499"/>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944499"/>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944499"/>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944499"/>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94449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44499"/>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944499"/>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944499"/>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944499"/>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944499"/>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944499"/>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94449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44499"/>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944499"/>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944499"/>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944499"/>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944499"/>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944499"/>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944499"/>
    <w:rPr>
      <w:lang w:val="ru-RU"/>
    </w:rPr>
  </w:style>
  <w:style w:type="paragraph" w:styleId="List">
    <w:name w:val="List"/>
    <w:basedOn w:val="Normal"/>
    <w:uiPriority w:val="99"/>
    <w:semiHidden/>
    <w:unhideWhenUsed/>
    <w:rsid w:val="00944499"/>
    <w:pPr>
      <w:ind w:left="360" w:hanging="360"/>
      <w:contextualSpacing/>
    </w:pPr>
  </w:style>
  <w:style w:type="paragraph" w:styleId="List2">
    <w:name w:val="List 2"/>
    <w:basedOn w:val="Normal"/>
    <w:uiPriority w:val="99"/>
    <w:semiHidden/>
    <w:unhideWhenUsed/>
    <w:rsid w:val="00944499"/>
    <w:pPr>
      <w:ind w:left="720" w:hanging="360"/>
      <w:contextualSpacing/>
    </w:pPr>
  </w:style>
  <w:style w:type="paragraph" w:styleId="List3">
    <w:name w:val="List 3"/>
    <w:basedOn w:val="Normal"/>
    <w:uiPriority w:val="99"/>
    <w:semiHidden/>
    <w:unhideWhenUsed/>
    <w:rsid w:val="00944499"/>
    <w:pPr>
      <w:ind w:left="1080" w:hanging="360"/>
      <w:contextualSpacing/>
    </w:pPr>
  </w:style>
  <w:style w:type="paragraph" w:styleId="List4">
    <w:name w:val="List 4"/>
    <w:basedOn w:val="Normal"/>
    <w:uiPriority w:val="99"/>
    <w:semiHidden/>
    <w:unhideWhenUsed/>
    <w:rsid w:val="00944499"/>
    <w:pPr>
      <w:ind w:left="1440" w:hanging="360"/>
      <w:contextualSpacing/>
    </w:pPr>
  </w:style>
  <w:style w:type="paragraph" w:styleId="List5">
    <w:name w:val="List 5"/>
    <w:basedOn w:val="Normal"/>
    <w:uiPriority w:val="99"/>
    <w:semiHidden/>
    <w:unhideWhenUsed/>
    <w:rsid w:val="00944499"/>
    <w:pPr>
      <w:ind w:left="1800" w:hanging="360"/>
      <w:contextualSpacing/>
    </w:pPr>
  </w:style>
  <w:style w:type="paragraph" w:styleId="ListBullet">
    <w:name w:val="List Bullet"/>
    <w:basedOn w:val="Normal"/>
    <w:uiPriority w:val="99"/>
    <w:semiHidden/>
    <w:unhideWhenUsed/>
    <w:rsid w:val="00944499"/>
    <w:pPr>
      <w:numPr>
        <w:numId w:val="11"/>
      </w:numPr>
      <w:contextualSpacing/>
    </w:pPr>
  </w:style>
  <w:style w:type="paragraph" w:styleId="ListBullet2">
    <w:name w:val="List Bullet 2"/>
    <w:basedOn w:val="Normal"/>
    <w:uiPriority w:val="99"/>
    <w:semiHidden/>
    <w:unhideWhenUsed/>
    <w:rsid w:val="00944499"/>
    <w:pPr>
      <w:numPr>
        <w:numId w:val="12"/>
      </w:numPr>
      <w:contextualSpacing/>
    </w:pPr>
  </w:style>
  <w:style w:type="paragraph" w:styleId="ListBullet3">
    <w:name w:val="List Bullet 3"/>
    <w:basedOn w:val="Normal"/>
    <w:uiPriority w:val="99"/>
    <w:semiHidden/>
    <w:unhideWhenUsed/>
    <w:rsid w:val="00944499"/>
    <w:pPr>
      <w:numPr>
        <w:numId w:val="13"/>
      </w:numPr>
      <w:contextualSpacing/>
    </w:pPr>
  </w:style>
  <w:style w:type="paragraph" w:styleId="ListBullet4">
    <w:name w:val="List Bullet 4"/>
    <w:basedOn w:val="Normal"/>
    <w:uiPriority w:val="99"/>
    <w:semiHidden/>
    <w:unhideWhenUsed/>
    <w:rsid w:val="00944499"/>
    <w:pPr>
      <w:numPr>
        <w:numId w:val="14"/>
      </w:numPr>
      <w:contextualSpacing/>
    </w:pPr>
  </w:style>
  <w:style w:type="paragraph" w:styleId="ListBullet5">
    <w:name w:val="List Bullet 5"/>
    <w:basedOn w:val="Normal"/>
    <w:uiPriority w:val="99"/>
    <w:semiHidden/>
    <w:unhideWhenUsed/>
    <w:rsid w:val="00944499"/>
    <w:pPr>
      <w:numPr>
        <w:numId w:val="15"/>
      </w:numPr>
      <w:contextualSpacing/>
    </w:pPr>
  </w:style>
  <w:style w:type="paragraph" w:styleId="ListContinue">
    <w:name w:val="List Continue"/>
    <w:basedOn w:val="Normal"/>
    <w:uiPriority w:val="99"/>
    <w:semiHidden/>
    <w:unhideWhenUsed/>
    <w:rsid w:val="00944499"/>
    <w:pPr>
      <w:spacing w:after="120"/>
      <w:ind w:left="360"/>
      <w:contextualSpacing/>
    </w:pPr>
  </w:style>
  <w:style w:type="paragraph" w:styleId="ListContinue2">
    <w:name w:val="List Continue 2"/>
    <w:basedOn w:val="Normal"/>
    <w:uiPriority w:val="99"/>
    <w:semiHidden/>
    <w:unhideWhenUsed/>
    <w:rsid w:val="00944499"/>
    <w:pPr>
      <w:spacing w:after="120"/>
      <w:ind w:left="720"/>
      <w:contextualSpacing/>
    </w:pPr>
  </w:style>
  <w:style w:type="paragraph" w:styleId="ListContinue3">
    <w:name w:val="List Continue 3"/>
    <w:basedOn w:val="Normal"/>
    <w:uiPriority w:val="99"/>
    <w:semiHidden/>
    <w:unhideWhenUsed/>
    <w:rsid w:val="00944499"/>
    <w:pPr>
      <w:spacing w:after="120"/>
      <w:ind w:left="1080"/>
      <w:contextualSpacing/>
    </w:pPr>
  </w:style>
  <w:style w:type="paragraph" w:styleId="ListContinue4">
    <w:name w:val="List Continue 4"/>
    <w:basedOn w:val="Normal"/>
    <w:uiPriority w:val="99"/>
    <w:semiHidden/>
    <w:unhideWhenUsed/>
    <w:rsid w:val="00944499"/>
    <w:pPr>
      <w:spacing w:after="120"/>
      <w:ind w:left="1440"/>
      <w:contextualSpacing/>
    </w:pPr>
  </w:style>
  <w:style w:type="paragraph" w:styleId="ListContinue5">
    <w:name w:val="List Continue 5"/>
    <w:basedOn w:val="Normal"/>
    <w:uiPriority w:val="99"/>
    <w:semiHidden/>
    <w:unhideWhenUsed/>
    <w:rsid w:val="00944499"/>
    <w:pPr>
      <w:spacing w:after="120"/>
      <w:ind w:left="1800"/>
      <w:contextualSpacing/>
    </w:pPr>
  </w:style>
  <w:style w:type="paragraph" w:styleId="ListNumber">
    <w:name w:val="List Number"/>
    <w:basedOn w:val="Normal"/>
    <w:uiPriority w:val="99"/>
    <w:semiHidden/>
    <w:unhideWhenUsed/>
    <w:rsid w:val="00944499"/>
    <w:pPr>
      <w:numPr>
        <w:numId w:val="16"/>
      </w:numPr>
      <w:contextualSpacing/>
    </w:pPr>
  </w:style>
  <w:style w:type="paragraph" w:styleId="ListNumber2">
    <w:name w:val="List Number 2"/>
    <w:basedOn w:val="Normal"/>
    <w:uiPriority w:val="99"/>
    <w:semiHidden/>
    <w:unhideWhenUsed/>
    <w:rsid w:val="00944499"/>
    <w:pPr>
      <w:numPr>
        <w:numId w:val="17"/>
      </w:numPr>
      <w:contextualSpacing/>
    </w:pPr>
  </w:style>
  <w:style w:type="paragraph" w:styleId="ListNumber3">
    <w:name w:val="List Number 3"/>
    <w:basedOn w:val="Normal"/>
    <w:uiPriority w:val="99"/>
    <w:semiHidden/>
    <w:unhideWhenUsed/>
    <w:rsid w:val="00944499"/>
    <w:pPr>
      <w:numPr>
        <w:numId w:val="18"/>
      </w:numPr>
      <w:contextualSpacing/>
    </w:pPr>
  </w:style>
  <w:style w:type="paragraph" w:styleId="ListNumber4">
    <w:name w:val="List Number 4"/>
    <w:basedOn w:val="Normal"/>
    <w:uiPriority w:val="99"/>
    <w:semiHidden/>
    <w:unhideWhenUsed/>
    <w:rsid w:val="00944499"/>
    <w:pPr>
      <w:numPr>
        <w:numId w:val="19"/>
      </w:numPr>
      <w:contextualSpacing/>
    </w:pPr>
  </w:style>
  <w:style w:type="paragraph" w:styleId="ListNumber5">
    <w:name w:val="List Number 5"/>
    <w:basedOn w:val="Normal"/>
    <w:uiPriority w:val="99"/>
    <w:semiHidden/>
    <w:unhideWhenUsed/>
    <w:rsid w:val="00944499"/>
    <w:pPr>
      <w:numPr>
        <w:numId w:val="20"/>
      </w:numPr>
      <w:contextualSpacing/>
    </w:pPr>
  </w:style>
  <w:style w:type="table" w:styleId="ListTable1Light">
    <w:name w:val="List Table 1 Light"/>
    <w:basedOn w:val="TableNormal"/>
    <w:uiPriority w:val="46"/>
    <w:rsid w:val="0094449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44499"/>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944499"/>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944499"/>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944499"/>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944499"/>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944499"/>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94449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44499"/>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944499"/>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944499"/>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944499"/>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944499"/>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944499"/>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9444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444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944499"/>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944499"/>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944499"/>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9444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9444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9444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4449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94449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94449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94449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94449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94449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94449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44499"/>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44499"/>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44499"/>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44499"/>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44499"/>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44499"/>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4449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44499"/>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944499"/>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944499"/>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944499"/>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944499"/>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944499"/>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94449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44499"/>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44499"/>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44499"/>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44499"/>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44499"/>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44499"/>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4449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kern w:val="0"/>
      <w:sz w:val="20"/>
      <w:szCs w:val="20"/>
      <w:lang w:val="ru-RU"/>
    </w:rPr>
  </w:style>
  <w:style w:type="character" w:customStyle="1" w:styleId="MacroTextChar">
    <w:name w:val="Macro Text Char"/>
    <w:basedOn w:val="DefaultParagraphFont"/>
    <w:link w:val="MacroText"/>
    <w:uiPriority w:val="99"/>
    <w:semiHidden/>
    <w:rsid w:val="00944499"/>
    <w:rPr>
      <w:rFonts w:ascii="Consolas" w:eastAsia="Times New Roman" w:hAnsi="Consolas" w:cs="Consolas"/>
      <w:kern w:val="0"/>
      <w:sz w:val="20"/>
      <w:szCs w:val="20"/>
      <w:lang w:val="ru-RU"/>
    </w:rPr>
  </w:style>
  <w:style w:type="table" w:styleId="MediumGrid1">
    <w:name w:val="Medium Grid 1"/>
    <w:basedOn w:val="TableNormal"/>
    <w:uiPriority w:val="67"/>
    <w:semiHidden/>
    <w:unhideWhenUsed/>
    <w:rsid w:val="0094449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44499"/>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944499"/>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944499"/>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944499"/>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944499"/>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944499"/>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944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44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44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44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44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44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44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44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44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944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944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944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944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944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94449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44499"/>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944499"/>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944499"/>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944499"/>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944499"/>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944499"/>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944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44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44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44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44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44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44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4449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44499"/>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44499"/>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44499"/>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44499"/>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44499"/>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44499"/>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44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44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44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44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44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44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44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944499"/>
    <w:rPr>
      <w:color w:val="2B579A"/>
      <w:shd w:val="clear" w:color="auto" w:fill="E1DFDD"/>
      <w:lang w:val="ru-RU"/>
    </w:rPr>
  </w:style>
  <w:style w:type="paragraph" w:styleId="MessageHeader">
    <w:name w:val="Message Header"/>
    <w:basedOn w:val="Normal"/>
    <w:link w:val="MessageHeaderChar"/>
    <w:uiPriority w:val="99"/>
    <w:semiHidden/>
    <w:unhideWhenUsed/>
    <w:rsid w:val="0094449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44499"/>
    <w:rPr>
      <w:rFonts w:asciiTheme="majorHAnsi" w:eastAsiaTheme="majorEastAsia" w:hAnsiTheme="majorHAnsi" w:cstheme="majorBidi"/>
      <w:kern w:val="0"/>
      <w:sz w:val="24"/>
      <w:szCs w:val="24"/>
      <w:shd w:val="pct20" w:color="auto" w:fill="auto"/>
      <w:lang w:val="ru-RU"/>
      <w14:ligatures w14:val="none"/>
    </w:rPr>
  </w:style>
  <w:style w:type="paragraph" w:styleId="NoSpacing">
    <w:name w:val="No Spacing"/>
    <w:uiPriority w:val="1"/>
    <w:qFormat/>
    <w:rsid w:val="00944499"/>
    <w:pPr>
      <w:tabs>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ru-RU"/>
    </w:rPr>
  </w:style>
  <w:style w:type="paragraph" w:styleId="NormalWeb">
    <w:name w:val="Normal (Web)"/>
    <w:basedOn w:val="Normal"/>
    <w:uiPriority w:val="99"/>
    <w:semiHidden/>
    <w:unhideWhenUsed/>
    <w:rsid w:val="00944499"/>
    <w:rPr>
      <w:sz w:val="24"/>
      <w:szCs w:val="24"/>
    </w:rPr>
  </w:style>
  <w:style w:type="paragraph" w:styleId="NormalIndent">
    <w:name w:val="Normal Indent"/>
    <w:basedOn w:val="Normal"/>
    <w:uiPriority w:val="99"/>
    <w:semiHidden/>
    <w:unhideWhenUsed/>
    <w:rsid w:val="00944499"/>
    <w:pPr>
      <w:ind w:left="720"/>
    </w:pPr>
  </w:style>
  <w:style w:type="paragraph" w:styleId="NoteHeading">
    <w:name w:val="Note Heading"/>
    <w:basedOn w:val="Normal"/>
    <w:next w:val="Normal"/>
    <w:link w:val="NoteHeadingChar"/>
    <w:uiPriority w:val="99"/>
    <w:semiHidden/>
    <w:unhideWhenUsed/>
    <w:rsid w:val="00944499"/>
  </w:style>
  <w:style w:type="character" w:customStyle="1" w:styleId="NoteHeadingChar">
    <w:name w:val="Note Heading Char"/>
    <w:basedOn w:val="DefaultParagraphFont"/>
    <w:link w:val="NoteHeading"/>
    <w:uiPriority w:val="99"/>
    <w:semiHidden/>
    <w:rsid w:val="00944499"/>
    <w:rPr>
      <w:rFonts w:ascii="Times New Roman" w:eastAsia="Times New Roman" w:hAnsi="Times New Roman" w:cs="Times New Roman"/>
      <w:kern w:val="0"/>
      <w:sz w:val="20"/>
      <w:szCs w:val="20"/>
      <w:lang w:val="ru-RU"/>
      <w14:ligatures w14:val="none"/>
    </w:rPr>
  </w:style>
  <w:style w:type="character" w:styleId="PlaceholderText">
    <w:name w:val="Placeholder Text"/>
    <w:basedOn w:val="DefaultParagraphFont"/>
    <w:uiPriority w:val="99"/>
    <w:semiHidden/>
    <w:rsid w:val="00944499"/>
    <w:rPr>
      <w:color w:val="666666"/>
      <w:lang w:val="ru-RU"/>
    </w:rPr>
  </w:style>
  <w:style w:type="table" w:styleId="PlainTable1">
    <w:name w:val="Plain Table 1"/>
    <w:basedOn w:val="TableNormal"/>
    <w:uiPriority w:val="41"/>
    <w:rsid w:val="009444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444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4449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4449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4449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44499"/>
    <w:rPr>
      <w:rFonts w:ascii="Consolas" w:hAnsi="Consolas" w:cs="Consolas"/>
      <w:sz w:val="21"/>
      <w:szCs w:val="21"/>
    </w:rPr>
  </w:style>
  <w:style w:type="character" w:customStyle="1" w:styleId="PlainTextChar">
    <w:name w:val="Plain Text Char"/>
    <w:basedOn w:val="DefaultParagraphFont"/>
    <w:link w:val="PlainText"/>
    <w:uiPriority w:val="99"/>
    <w:semiHidden/>
    <w:rsid w:val="00944499"/>
    <w:rPr>
      <w:rFonts w:ascii="Consolas" w:eastAsia="Times New Roman" w:hAnsi="Consolas" w:cs="Consolas"/>
      <w:kern w:val="0"/>
      <w:sz w:val="21"/>
      <w:szCs w:val="21"/>
      <w:lang w:val="ru-RU"/>
      <w14:ligatures w14:val="none"/>
    </w:rPr>
  </w:style>
  <w:style w:type="paragraph" w:styleId="Salutation">
    <w:name w:val="Salutation"/>
    <w:basedOn w:val="Normal"/>
    <w:next w:val="Normal"/>
    <w:link w:val="SalutationChar"/>
    <w:uiPriority w:val="99"/>
    <w:semiHidden/>
    <w:unhideWhenUsed/>
    <w:rsid w:val="00944499"/>
  </w:style>
  <w:style w:type="character" w:customStyle="1" w:styleId="SalutationChar">
    <w:name w:val="Salutation Char"/>
    <w:basedOn w:val="DefaultParagraphFont"/>
    <w:link w:val="Salutation"/>
    <w:uiPriority w:val="99"/>
    <w:semiHidden/>
    <w:rsid w:val="00944499"/>
    <w:rPr>
      <w:rFonts w:ascii="Times New Roman" w:eastAsia="Times New Roman" w:hAnsi="Times New Roman" w:cs="Times New Roman"/>
      <w:kern w:val="0"/>
      <w:sz w:val="20"/>
      <w:szCs w:val="20"/>
      <w:lang w:val="ru-RU"/>
      <w14:ligatures w14:val="none"/>
    </w:rPr>
  </w:style>
  <w:style w:type="paragraph" w:styleId="Signature">
    <w:name w:val="Signature"/>
    <w:basedOn w:val="Normal"/>
    <w:link w:val="SignatureChar"/>
    <w:uiPriority w:val="99"/>
    <w:semiHidden/>
    <w:unhideWhenUsed/>
    <w:rsid w:val="00944499"/>
    <w:pPr>
      <w:ind w:left="4320"/>
    </w:pPr>
  </w:style>
  <w:style w:type="character" w:customStyle="1" w:styleId="SignatureChar">
    <w:name w:val="Signature Char"/>
    <w:basedOn w:val="DefaultParagraphFont"/>
    <w:link w:val="Signature"/>
    <w:uiPriority w:val="99"/>
    <w:semiHidden/>
    <w:rsid w:val="00944499"/>
    <w:rPr>
      <w:rFonts w:ascii="Times New Roman" w:eastAsia="Times New Roman" w:hAnsi="Times New Roman" w:cs="Times New Roman"/>
      <w:kern w:val="0"/>
      <w:sz w:val="20"/>
      <w:szCs w:val="20"/>
      <w:lang w:val="ru-RU"/>
      <w14:ligatures w14:val="none"/>
    </w:rPr>
  </w:style>
  <w:style w:type="character" w:styleId="SmartHyperlink">
    <w:name w:val="Smart Hyperlink"/>
    <w:basedOn w:val="DefaultParagraphFont"/>
    <w:uiPriority w:val="99"/>
    <w:semiHidden/>
    <w:unhideWhenUsed/>
    <w:rsid w:val="00944499"/>
    <w:rPr>
      <w:u w:val="dotted"/>
      <w:lang w:val="ru-RU"/>
    </w:rPr>
  </w:style>
  <w:style w:type="character" w:styleId="SmartLink">
    <w:name w:val="Smart Link"/>
    <w:basedOn w:val="DefaultParagraphFont"/>
    <w:uiPriority w:val="99"/>
    <w:semiHidden/>
    <w:unhideWhenUsed/>
    <w:rsid w:val="00944499"/>
    <w:rPr>
      <w:color w:val="0000FF"/>
      <w:u w:val="single"/>
      <w:shd w:val="clear" w:color="auto" w:fill="F3F2F1"/>
      <w:lang w:val="ru-RU"/>
    </w:rPr>
  </w:style>
  <w:style w:type="character" w:styleId="Strong">
    <w:name w:val="Strong"/>
    <w:basedOn w:val="DefaultParagraphFont"/>
    <w:uiPriority w:val="22"/>
    <w:qFormat/>
    <w:rsid w:val="00944499"/>
    <w:rPr>
      <w:b/>
      <w:bCs/>
      <w:lang w:val="ru-RU"/>
    </w:rPr>
  </w:style>
  <w:style w:type="character" w:styleId="SubtleEmphasis">
    <w:name w:val="Subtle Emphasis"/>
    <w:basedOn w:val="DefaultParagraphFont"/>
    <w:uiPriority w:val="19"/>
    <w:qFormat/>
    <w:rsid w:val="00944499"/>
    <w:rPr>
      <w:i/>
      <w:iCs/>
      <w:color w:val="404040" w:themeColor="text1" w:themeTint="BF"/>
      <w:lang w:val="ru-RU"/>
    </w:rPr>
  </w:style>
  <w:style w:type="character" w:styleId="SubtleReference">
    <w:name w:val="Subtle Reference"/>
    <w:basedOn w:val="DefaultParagraphFont"/>
    <w:uiPriority w:val="31"/>
    <w:qFormat/>
    <w:rsid w:val="00944499"/>
    <w:rPr>
      <w:smallCaps/>
      <w:color w:val="5A5A5A" w:themeColor="text1" w:themeTint="A5"/>
      <w:lang w:val="ru-RU"/>
    </w:rPr>
  </w:style>
  <w:style w:type="table" w:styleId="Table3Deffects1">
    <w:name w:val="Table 3D effects 1"/>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44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444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44499"/>
    <w:pPr>
      <w:tabs>
        <w:tab w:val="clear" w:pos="1247"/>
      </w:tabs>
      <w:ind w:left="200" w:hanging="200"/>
    </w:pPr>
  </w:style>
  <w:style w:type="table" w:styleId="TableProfessional">
    <w:name w:val="Table Professional"/>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44499"/>
    <w:pPr>
      <w:tabs>
        <w:tab w:val="left" w:pos="1247"/>
        <w:tab w:val="left" w:pos="1871"/>
        <w:tab w:val="left" w:pos="2495"/>
        <w:tab w:val="left" w:pos="3119"/>
        <w:tab w:val="left" w:pos="3742"/>
        <w:tab w:val="left" w:pos="4366"/>
      </w:tabs>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94449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44499"/>
    <w:pPr>
      <w:numPr>
        <w:numId w:val="0"/>
      </w:numPr>
      <w:tabs>
        <w:tab w:val="left" w:pos="1247"/>
      </w:tabs>
      <w:suppressAutoHyphens w:val="0"/>
      <w:spacing w:after="0"/>
      <w:ind w:right="0"/>
      <w:outlineLvl w:val="9"/>
    </w:pPr>
    <w:rPr>
      <w:rFonts w:asciiTheme="majorHAnsi" w:eastAsiaTheme="majorEastAsia" w:hAnsiTheme="majorHAnsi" w:cstheme="majorBidi"/>
      <w:b w:val="0"/>
      <w:color w:val="0F4761" w:themeColor="accent1" w:themeShade="BF"/>
      <w:sz w:val="32"/>
      <w:szCs w:val="32"/>
    </w:rPr>
  </w:style>
  <w:style w:type="character" w:styleId="UnresolvedMention">
    <w:name w:val="Unresolved Mention"/>
    <w:basedOn w:val="DefaultParagraphFont"/>
    <w:uiPriority w:val="99"/>
    <w:semiHidden/>
    <w:unhideWhenUsed/>
    <w:rsid w:val="00944499"/>
    <w:rPr>
      <w:color w:val="605E5C"/>
      <w:shd w:val="clear" w:color="auto" w:fill="E1DFDD"/>
      <w:lang w:val="ru-RU"/>
    </w:rPr>
  </w:style>
  <w:style w:type="character" w:customStyle="1" w:styleId="NormalnumberChar">
    <w:name w:val="Normal_number Char"/>
    <w:link w:val="Normalnumber"/>
    <w:rsid w:val="004D4177"/>
    <w:rPr>
      <w:rFonts w:ascii="Times New Roman" w:eastAsia="Times New Roman" w:hAnsi="Times New Roman" w:cs="Times New Roman"/>
      <w:kern w:val="0"/>
      <w:sz w:val="20"/>
      <w:szCs w:val="20"/>
      <w:lang w:val="ru-RU"/>
    </w:rPr>
  </w:style>
  <w:style w:type="character" w:customStyle="1" w:styleId="BBTitleChar">
    <w:name w:val="BB_Title Char"/>
    <w:link w:val="BBTitle"/>
    <w:rsid w:val="004D4177"/>
    <w:rPr>
      <w:rFonts w:ascii="Times New Roman" w:eastAsia="Times New Roman" w:hAnsi="Times New Roman" w:cs="Times New Roman"/>
      <w:b/>
      <w:kern w:val="0"/>
      <w:sz w:val="28"/>
      <w:szCs w:val="28"/>
      <w:lang w:val="ru-RU"/>
    </w:rPr>
  </w:style>
  <w:style w:type="character" w:customStyle="1" w:styleId="CH2Char">
    <w:name w:val="CH2 Char"/>
    <w:link w:val="CH2"/>
    <w:locked/>
    <w:rsid w:val="004D4177"/>
    <w:rPr>
      <w:rFonts w:ascii="Times New Roman" w:eastAsia="Times New Roman" w:hAnsi="Times New Roman" w:cs="Times New Roman"/>
      <w:b/>
      <w:kern w:val="0"/>
      <w:sz w:val="24"/>
      <w:szCs w:val="24"/>
      <w:lang w:val="ru-RU"/>
    </w:rPr>
  </w:style>
  <w:style w:type="paragraph" w:styleId="Revision">
    <w:name w:val="Revision"/>
    <w:hidden/>
    <w:uiPriority w:val="99"/>
    <w:semiHidden/>
    <w:rsid w:val="00C678D1"/>
    <w:pPr>
      <w:spacing w:after="0" w:line="240" w:lineRule="auto"/>
    </w:pPr>
    <w:rPr>
      <w:rFonts w:ascii="Times New Roman" w:eastAsia="Times New Roman" w:hAnsi="Times New Roman" w:cs="Times New Roman"/>
      <w:kern w:val="0"/>
      <w:sz w:val="20"/>
      <w:szCs w:val="2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4556797a-c4c6-4bb5-9ceb-f1ec1ae6dd8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2834EECE41684AACCF26BD9C8A42B6" ma:contentTypeVersion="18" ma:contentTypeDescription="Create a new document." ma:contentTypeScope="" ma:versionID="b186fe528190f75dba4a400056562a31">
  <xsd:schema xmlns:xsd="http://www.w3.org/2001/XMLSchema" xmlns:xs="http://www.w3.org/2001/XMLSchema" xmlns:p="http://schemas.microsoft.com/office/2006/metadata/properties" xmlns:ns2="4556797a-c4c6-4bb5-9ceb-f1ec1ae6dd82" xmlns:ns3="641832ca-b52e-4ffa-82f3-e60a68415af7" xmlns:ns4="985ec44e-1bab-4c0b-9df0-6ba128686fc9" targetNamespace="http://schemas.microsoft.com/office/2006/metadata/properties" ma:root="true" ma:fieldsID="a5d974eedafc87bba5e00e3e18e99130" ns2:_="" ns3:_="" ns4:_="">
    <xsd:import namespace="4556797a-c4c6-4bb5-9ceb-f1ec1ae6dd82"/>
    <xsd:import namespace="641832ca-b52e-4ffa-82f3-e60a68415af7"/>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6797a-c4c6-4bb5-9ceb-f1ec1ae6d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832ca-b52e-4ffa-82f3-e60a68415a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fc792e6-4798-4c11-a338-9881bc7dfd16}" ma:internalName="TaxCatchAll" ma:showField="CatchAllData" ma:web="641832ca-b52e-4ffa-82f3-e60a68415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91C35B-D440-4937-8D37-703C2F5EEC87}">
  <ds:schemaRefs>
    <ds:schemaRef ds:uri="http://schemas.microsoft.com/office/2006/metadata/properties"/>
    <ds:schemaRef ds:uri="http://schemas.microsoft.com/office/infopath/2007/PartnerControls"/>
    <ds:schemaRef ds:uri="985ec44e-1bab-4c0b-9df0-6ba128686fc9"/>
    <ds:schemaRef ds:uri="4556797a-c4c6-4bb5-9ceb-f1ec1ae6dd82"/>
  </ds:schemaRefs>
</ds:datastoreItem>
</file>

<file path=customXml/itemProps2.xml><?xml version="1.0" encoding="utf-8"?>
<ds:datastoreItem xmlns:ds="http://schemas.openxmlformats.org/officeDocument/2006/customXml" ds:itemID="{DEE4A1D6-97E1-4EA5-B5A8-4D37874FA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6797a-c4c6-4bb5-9ceb-f1ec1ae6dd82"/>
    <ds:schemaRef ds:uri="641832ca-b52e-4ffa-82f3-e60a68415af7"/>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B458C4-8EC6-4D19-B701-3775D89B838D}">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TotalTime>
  <Pages>17</Pages>
  <Words>10470</Words>
  <Characters>59679</Characters>
  <Application>Microsoft Office Word</Application>
  <DocSecurity>0</DocSecurity>
  <PresentationFormat/>
  <Lines>497</Lines>
  <Paragraphs>140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Olago</dc:creator>
  <cp:keywords/>
  <dc:description/>
  <cp:lastModifiedBy>Tamara Olago</cp:lastModifiedBy>
  <cp:revision>4</cp:revision>
  <dcterms:created xsi:type="dcterms:W3CDTF">2026-07-16T11:59:00Z</dcterms:created>
  <dcterms:modified xsi:type="dcterms:W3CDTF">2026-07-16T12:27:00Z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RU</vt:lpwstr>
  </property>
  <property fmtid="{D5CDD505-2E9C-101B-9397-08002B2CF9AE}" pid="4" name="UNONDCSTES-Category">
    <vt:lpwstr>UNEP-OZL-PRO-WG</vt:lpwstr>
  </property>
  <property fmtid="{D5CDD505-2E9C-101B-9397-08002B2CF9AE}" pid="5" name="UNONDCSTES-NoSymbol">
    <vt:lpwstr>1</vt:lpwstr>
  </property>
  <property fmtid="{D5CDD505-2E9C-101B-9397-08002B2CF9AE}" pid="6" name="UNONDCSTES-LangDistr">
    <vt:lpwstr>EN_RU</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Lim</vt:lpwstr>
  </property>
  <property fmtid="{D5CDD505-2E9C-101B-9397-08002B2CF9AE}" pid="10" name="ContentTypeId">
    <vt:lpwstr>0x010100B02834EECE41684AACCF26BD9C8A42B6</vt:lpwstr>
  </property>
  <property fmtid="{D5CDD505-2E9C-101B-9397-08002B2CF9AE}" pid="11" name="MediaServiceImageTags">
    <vt:lpwstr/>
  </property>
</Properties>
</file>