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DB49D7" w:rsidRPr="0002375E" w14:paraId="4E359AAA" w14:textId="77777777" w:rsidTr="007239F1">
        <w:trPr>
          <w:trHeight w:val="340"/>
        </w:trPr>
        <w:tc>
          <w:tcPr>
            <w:tcW w:w="1559" w:type="dxa"/>
          </w:tcPr>
          <w:p w14:paraId="3FD6CCD3" w14:textId="77777777" w:rsidR="00DB49D7" w:rsidRPr="0002375E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2E7C9804" w14:textId="77777777" w:rsidR="00DB49D7" w:rsidRPr="0002375E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7CE0915D" w14:textId="77777777" w:rsidR="00DB49D7" w:rsidRPr="0002375E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97B4B97" w14:textId="77777777" w:rsidR="00DB49D7" w:rsidRPr="0002375E" w:rsidRDefault="00DB49D7" w:rsidP="00DB49D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DB49D7" w:rsidRPr="0002375E" w14:paraId="14EEEF8E" w14:textId="77777777" w:rsidTr="007239F1">
        <w:trPr>
          <w:trHeight w:val="340"/>
        </w:trPr>
        <w:tc>
          <w:tcPr>
            <w:tcW w:w="3358" w:type="pct"/>
            <w:vAlign w:val="bottom"/>
          </w:tcPr>
          <w:p w14:paraId="0A0FC5E9" w14:textId="77777777" w:rsidR="00DB49D7" w:rsidRPr="0002375E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1A283E69" w14:textId="2822A854" w:rsidR="00DB49D7" w:rsidRPr="00DB49D7" w:rsidRDefault="00DB49D7" w:rsidP="007239F1">
            <w:pPr>
              <w:pStyle w:val="ASymbol"/>
              <w:tabs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/OzL.Pro.WG.1/48/CRP.</w:t>
            </w:r>
            <w:r w:rsidRPr="00DB49D7">
              <w:t>4</w:t>
            </w:r>
          </w:p>
        </w:tc>
      </w:tr>
    </w:tbl>
    <w:p w14:paraId="2D68D0E9" w14:textId="77777777" w:rsidR="00DB49D7" w:rsidRPr="0002375E" w:rsidRDefault="00DB49D7" w:rsidP="00DB49D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DB49D7" w:rsidRPr="0002375E" w14:paraId="3CC46843" w14:textId="77777777" w:rsidTr="007239F1">
        <w:trPr>
          <w:trHeight w:val="2098"/>
        </w:trPr>
        <w:tc>
          <w:tcPr>
            <w:tcW w:w="5102" w:type="dxa"/>
          </w:tcPr>
          <w:p w14:paraId="29234892" w14:textId="77777777" w:rsidR="00DB49D7" w:rsidRPr="00DB49D7" w:rsidRDefault="00DB49D7" w:rsidP="007239F1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DB49D7">
              <w:rPr>
                <w:lang w:val="ru-RU"/>
              </w:rPr>
              <w:t xml:space="preserve">Программа Организации </w:t>
            </w:r>
            <w:r w:rsidRPr="00DB49D7">
              <w:rPr>
                <w:lang w:val="ru-RU"/>
              </w:rPr>
              <w:br/>
              <w:t xml:space="preserve">Объединенных Наций по </w:t>
            </w:r>
            <w:r w:rsidRPr="00DB49D7">
              <w:rPr>
                <w:lang w:val="ru-RU"/>
              </w:rPr>
              <w:br/>
              <w:t>окружающей среде</w:t>
            </w:r>
          </w:p>
        </w:tc>
        <w:tc>
          <w:tcPr>
            <w:tcW w:w="1276" w:type="dxa"/>
          </w:tcPr>
          <w:p w14:paraId="49A3DF48" w14:textId="77777777" w:rsidR="00DB49D7" w:rsidRPr="00DB49D7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  <w:tc>
          <w:tcPr>
            <w:tcW w:w="3118" w:type="dxa"/>
          </w:tcPr>
          <w:p w14:paraId="2EB9A99F" w14:textId="252C94A4" w:rsidR="00DB49D7" w:rsidRPr="00DB49D7" w:rsidRDefault="00DB49D7" w:rsidP="007239F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>
              <w:rPr>
                <w:lang w:val="ru-RU"/>
              </w:rPr>
              <w:t xml:space="preserve">14 </w:t>
            </w:r>
            <w:r>
              <w:rPr>
                <w:lang w:val="en-US"/>
              </w:rPr>
              <w:t>July 2026</w:t>
            </w:r>
          </w:p>
          <w:p w14:paraId="23ACF1C9" w14:textId="77777777" w:rsidR="00DB49D7" w:rsidRPr="0002375E" w:rsidRDefault="00DB49D7" w:rsidP="007239F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Russian </w:t>
            </w:r>
            <w:r w:rsidRPr="0002375E">
              <w:br/>
              <w:t>Original: English</w:t>
            </w:r>
          </w:p>
        </w:tc>
      </w:tr>
    </w:tbl>
    <w:p w14:paraId="55E0ADAD" w14:textId="77777777" w:rsidR="00DB49D7" w:rsidRPr="0002375E" w:rsidRDefault="00DB49D7" w:rsidP="00DB49D7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DB49D7" w:rsidRPr="000279B1" w14:paraId="0CBA01A5" w14:textId="77777777" w:rsidTr="007239F1">
        <w:trPr>
          <w:trHeight w:val="57"/>
        </w:trPr>
        <w:tc>
          <w:tcPr>
            <w:tcW w:w="5528" w:type="dxa"/>
          </w:tcPr>
          <w:p w14:paraId="2773AFCC" w14:textId="77777777" w:rsidR="00DB49D7" w:rsidRPr="00DB49D7" w:rsidRDefault="00DB49D7" w:rsidP="007239F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DB49D7">
              <w:rPr>
                <w:lang w:val="ru-RU"/>
              </w:rPr>
              <w:t xml:space="preserve">Рабочая группа открытого состава Сторон </w:t>
            </w:r>
            <w:r w:rsidRPr="00DB49D7">
              <w:rPr>
                <w:lang w:val="ru-RU"/>
              </w:rPr>
              <w:br/>
              <w:t xml:space="preserve">Монреальского протокола по веществам, </w:t>
            </w:r>
            <w:r w:rsidRPr="00DB49D7">
              <w:rPr>
                <w:lang w:val="ru-RU"/>
              </w:rPr>
              <w:br/>
              <w:t xml:space="preserve">разрушающим озоновый слой </w:t>
            </w:r>
          </w:p>
          <w:p w14:paraId="1C2BF8CF" w14:textId="77777777" w:rsidR="00DB49D7" w:rsidRPr="00DB49D7" w:rsidRDefault="00DB49D7" w:rsidP="007239F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DB49D7">
              <w:rPr>
                <w:lang w:val="ru-RU"/>
              </w:rPr>
              <w:t xml:space="preserve">Сорок восьмое совещание </w:t>
            </w:r>
          </w:p>
          <w:p w14:paraId="5DF4CC8D" w14:textId="77777777" w:rsidR="00DB49D7" w:rsidRPr="00DB49D7" w:rsidRDefault="00DB49D7" w:rsidP="007239F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DB49D7">
              <w:rPr>
                <w:lang w:val="ru-RU"/>
              </w:rPr>
              <w:t xml:space="preserve">Бангкок, 13–17 июля 2026 года </w:t>
            </w:r>
          </w:p>
          <w:p w14:paraId="1C3B85B5" w14:textId="77777777" w:rsidR="00DB49D7" w:rsidRPr="001D6B30" w:rsidRDefault="00DB49D7" w:rsidP="00DB49D7">
            <w:pPr>
              <w:pStyle w:val="AATitle1"/>
              <w:rPr>
                <w:rFonts w:eastAsiaTheme="minorEastAsia"/>
                <w:lang w:val="ru-RU"/>
              </w:rPr>
            </w:pPr>
            <w:bookmarkStart w:id="0" w:name="CorNot1AgItem"/>
            <w:r>
              <w:rPr>
                <w:color w:val="000000"/>
                <w:lang w:val="ru-RU"/>
              </w:rPr>
              <w:t xml:space="preserve">Пункт 7 повестки дня </w:t>
            </w:r>
            <w:bookmarkEnd w:id="0"/>
          </w:p>
          <w:p w14:paraId="3A0E5DB8" w14:textId="32854174" w:rsidR="00DB49D7" w:rsidRPr="00DB49D7" w:rsidRDefault="00DB49D7" w:rsidP="00DB49D7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bookmarkStart w:id="1" w:name="CorNot1AgTitle"/>
            <w:r>
              <w:rPr>
                <w:bCs/>
                <w:color w:val="000000"/>
                <w:lang w:val="ru-RU"/>
              </w:rPr>
              <w:t>Дальнейшее укрепление учреждений Монреальского протокола</w:t>
            </w:r>
            <w:bookmarkEnd w:id="1"/>
          </w:p>
        </w:tc>
        <w:tc>
          <w:tcPr>
            <w:tcW w:w="3969" w:type="dxa"/>
          </w:tcPr>
          <w:p w14:paraId="542E3BD3" w14:textId="77777777" w:rsidR="00DB49D7" w:rsidRPr="00DB49D7" w:rsidRDefault="00DB49D7" w:rsidP="007239F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</w:tr>
    </w:tbl>
    <w:p w14:paraId="1252C5F1" w14:textId="77777777" w:rsidR="00B118B1" w:rsidRPr="001D6B30" w:rsidRDefault="00B118B1" w:rsidP="00DB49D7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>Проект решения об укреплении систем лицензирования и представлении данных для предотвращения незаконной торговли</w:t>
      </w:r>
    </w:p>
    <w:p w14:paraId="0C80730A" w14:textId="35B9179A" w:rsidR="00B118B1" w:rsidRPr="001D6B30" w:rsidRDefault="00B118B1" w:rsidP="00DB49D7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firstLine="0"/>
        <w:rPr>
          <w:lang w:val="ru-RU"/>
        </w:rPr>
      </w:pPr>
      <w:r>
        <w:rPr>
          <w:bCs/>
          <w:lang w:val="ru-RU"/>
        </w:rPr>
        <w:t>Представлен Австралией, Европейским союзом, Канадой, Норвегией и Швейцарией</w:t>
      </w:r>
    </w:p>
    <w:p w14:paraId="36C9FADC" w14:textId="3A1EE850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восьмое Совещание Сторон</w:t>
      </w:r>
      <w:r w:rsidR="00BC3188">
        <w:rPr>
          <w:i/>
          <w:iCs/>
          <w:lang w:val="ru-RU"/>
        </w:rPr>
        <w:t>,</w:t>
      </w:r>
    </w:p>
    <w:p w14:paraId="7DA9948C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ссылаясь</w:t>
      </w:r>
      <w:r>
        <w:rPr>
          <w:lang w:val="ru-RU"/>
        </w:rPr>
        <w:t xml:space="preserve"> на решения VII/9, IX/8, XIV/7, XVII/16, XIX/12, XXIV/12, XXX/12, XXXI/3, XXXIV/8, XXXV/12 и XXXVI/9,</w:t>
      </w:r>
    </w:p>
    <w:p w14:paraId="6DB4BBC3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ссылаясь также</w:t>
      </w:r>
      <w:r>
        <w:rPr>
          <w:lang w:val="ru-RU"/>
        </w:rPr>
        <w:t xml:space="preserve"> на статью 4В Монреальского протокола по веществам, разрушающим озоновый слой, согласно которой требуется создание и внедрение Сторонами системы лицензирования импорта и экспорта новых, использованных, рециркулированных и утилизованных регулируемых веществ,</w:t>
      </w:r>
    </w:p>
    <w:p w14:paraId="49942040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признавая</w:t>
      </w:r>
      <w:r>
        <w:rPr>
          <w:lang w:val="ru-RU"/>
        </w:rPr>
        <w:t xml:space="preserve"> важность эффективных систем лицензирования импорта и экспорта для предотвращения незаконной торговли регулируемыми веществами и содействия соблюдению Монреальского протокола,</w:t>
      </w:r>
    </w:p>
    <w:p w14:paraId="52A60D31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признавая</w:t>
      </w:r>
      <w:r>
        <w:rPr>
          <w:lang w:val="ru-RU"/>
        </w:rPr>
        <w:t>, что укрепление механизмов проверки и повышение качества и полноты информации об импорте и экспорте регулируемых веществ могут способствовать более эффективному осуществлению и обеспечению соблюдения Монреальского протокола,</w:t>
      </w:r>
    </w:p>
    <w:p w14:paraId="4754F7C1" w14:textId="77777777" w:rsidR="00B118B1" w:rsidRPr="00E04AF6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принимая к сведению</w:t>
      </w:r>
      <w:r>
        <w:rPr>
          <w:lang w:val="ru-RU"/>
        </w:rPr>
        <w:t xml:space="preserve"> информацию, подготовленную секретариатом по озону об общих характеристиках систем лицензирования, в частности содержащуюся в документе UNEP.OzL.Pro.WG.1/47/4, а также о методах незаконной торговли и подходах, применяемых национальными органами для выявления и пресечения таких случаев, обобщенную в документе UNEP/OzL.Pro.WG.1/47/5 и обновленную в документе UNEP/OzL.Pro.WG.1/48/3,</w:t>
      </w:r>
    </w:p>
    <w:p w14:paraId="21B1709F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принимая также к сведению</w:t>
      </w:r>
      <w:r>
        <w:rPr>
          <w:lang w:val="ru-RU"/>
        </w:rPr>
        <w:t xml:space="preserve"> итоги однодневного неформального совещания по вопросам содействия осуществлению Монреальского протокола, состоявшегося до тридцать седьмого Совещания Сторон, а также справочный информационный документ для данного совещания (UNEP/OzL.Pro.WG.1/45/5) и резюме итогов совещания (UNEP/OzL.Pro.37/7), подготовленные секретариатом по озону, </w:t>
      </w:r>
    </w:p>
    <w:p w14:paraId="2F3A3E82" w14:textId="6E57427B" w:rsidR="00B118B1" w:rsidRPr="001D6B30" w:rsidRDefault="00BE744B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DB49D7">
        <w:rPr>
          <w:i/>
          <w:iCs/>
          <w:lang w:val="ru-RU"/>
        </w:rPr>
        <w:t>принимая также к сведению</w:t>
      </w:r>
      <w:r>
        <w:rPr>
          <w:lang w:val="ru-RU"/>
        </w:rPr>
        <w:t xml:space="preserve"> анализ секретариатом по озону связанных с соблюдением системных вопросов на основе случаев, рассмотренных Комитетом по выполнению в рамках </w:t>
      </w:r>
      <w:r>
        <w:rPr>
          <w:lang w:val="ru-RU"/>
        </w:rPr>
        <w:lastRenderedPageBreak/>
        <w:t>процедуры, касающейся несоблюдения Монреальского протокола, изложенный в приложении</w:t>
      </w:r>
      <w:r w:rsidR="00255019">
        <w:rPr>
          <w:lang w:val="ru-RU"/>
        </w:rPr>
        <w:t> </w:t>
      </w:r>
      <w:r>
        <w:rPr>
          <w:lang w:val="ru-RU"/>
        </w:rPr>
        <w:t>II к докладу</w:t>
      </w:r>
      <w:r w:rsidR="00D972D8">
        <w:rPr>
          <w:rStyle w:val="FootnoteReference"/>
          <w:lang w:val="ru-RU"/>
        </w:rPr>
        <w:footnoteReference w:id="2"/>
      </w:r>
      <w:r>
        <w:rPr>
          <w:lang w:val="ru-RU"/>
        </w:rPr>
        <w:t xml:space="preserve"> о работе семьдесят четвертого </w:t>
      </w:r>
      <w:proofErr w:type="gramStart"/>
      <w:r w:rsidR="001D6B30">
        <w:rPr>
          <w:lang w:val="ru-RU"/>
        </w:rPr>
        <w:t>с</w:t>
      </w:r>
      <w:r>
        <w:rPr>
          <w:lang w:val="ru-RU"/>
        </w:rPr>
        <w:t>овещания</w:t>
      </w:r>
      <w:proofErr w:type="gramEnd"/>
      <w:r>
        <w:rPr>
          <w:lang w:val="ru-RU"/>
        </w:rPr>
        <w:t xml:space="preserve"> Комитета по выполнению,</w:t>
      </w:r>
    </w:p>
    <w:p w14:paraId="687CC449" w14:textId="77777777" w:rsidR="00B118B1" w:rsidRPr="001D6B30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B87DD3">
        <w:rPr>
          <w:i/>
          <w:iCs/>
          <w:lang w:val="ru-RU"/>
        </w:rPr>
        <w:t>напоминая</w:t>
      </w:r>
      <w:r>
        <w:rPr>
          <w:lang w:val="ru-RU"/>
        </w:rPr>
        <w:t xml:space="preserve">, что в соответствии с решениями VII/9 и XXX/12 Стороны должны сообщать в секретариат по озону о странах назначения экспортируемых ими регулируемых веществ, а предоставление информации об источниках импорта является добровольным и многие Стороны этого не делают, </w:t>
      </w:r>
    </w:p>
    <w:p w14:paraId="1583142A" w14:textId="77777777" w:rsidR="00B118B1" w:rsidRPr="007E4191" w:rsidRDefault="00B118B1" w:rsidP="00DB49D7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</w:rPr>
      </w:pPr>
      <w:r>
        <w:rPr>
          <w:i/>
          <w:iCs/>
          <w:lang w:val="ru-RU"/>
        </w:rPr>
        <w:t>постановляет</w:t>
      </w:r>
    </w:p>
    <w:p w14:paraId="60A95B75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ru-RU"/>
        </w:rPr>
      </w:pPr>
      <w:r w:rsidRPr="00533851">
        <w:rPr>
          <w:lang w:val="ru-RU"/>
        </w:rPr>
        <w:t>поручить секретариату по озону подготовить в информационных целях перечень основных характеристик систем лицензирования, основанный на статье 4B Монреальского протокола и соответствующих решениях Совещания Сторон, касающихся лицензирования;</w:t>
      </w:r>
    </w:p>
    <w:p w14:paraId="5C268D4A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 xml:space="preserve">призвать Стороны, которые еще не сделали этого, как можно скорее проинформировать секретариат по озону о том, учитываются ли их системами лицензирования импорта и экспорта, созданными в соответствии со статьей 4B Монреальского протокола, использованные, рециркулированные и утилизованные регулируемые вещества в дополнение к новым регулируемым веществам; </w:t>
      </w:r>
    </w:p>
    <w:p w14:paraId="4E073E67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призвать Стороны к тому, чтобы в их системах лицензирования импорта и экспорта учитывались, в соответствующих случаях, регулируемые вещества при трансграничной перевозке или реэкспорте с учетом разъяснений в отношении понятий «трансграничная перевозка» и «реэкспорт» в решениях IV/14 и IX/34;</w:t>
      </w:r>
    </w:p>
    <w:p w14:paraId="06F1CC30" w14:textId="77777777" w:rsidR="00B118B1" w:rsidRPr="001D6B30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просить Стороны обеспечивать, чтобы их системами импорта и лицензирования осуществлялся контроль и</w:t>
      </w:r>
      <w:r>
        <w:rPr>
          <w:lang w:val="ru-RU"/>
        </w:rPr>
        <w:t xml:space="preserve"> точное отслеживание торговли регулируемыми веществами в зонах свободной торговли, и сообщать о любом таком импорте и экспорте в рамках представления сведений согласно со статьей 7 Монреальского протокола;</w:t>
      </w:r>
    </w:p>
    <w:p w14:paraId="05330DF4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призвать национальные органы по озоновому слою и таможенных сотрудников Сторон рассматривать способы эффективного обмена данными для более тщательного отслеживания и мониторинга импорта регулируемых веществ, включая координацию баз данных;</w:t>
      </w:r>
    </w:p>
    <w:p w14:paraId="12AB0C2E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ru-RU"/>
        </w:rPr>
      </w:pPr>
      <w:r w:rsidRPr="00533851">
        <w:rPr>
          <w:lang w:val="ru-RU"/>
        </w:rPr>
        <w:t>призвать Стороны укреплять методы проверки импорта и экспорта регулируемых веществ, в том числе, где это возможно и целесообразно, путем внедрения автоматизированных систем и стандартизированных процедур, обеспечивающих перекрестную сверку информации, сообщаемой субъектами, с таможенными данными;</w:t>
      </w:r>
    </w:p>
    <w:p w14:paraId="46FEFF93" w14:textId="77777777" w:rsidR="00B118B1" w:rsidRPr="001D6B30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color w:val="000000" w:themeColor="text1"/>
          <w:lang w:val="ru-RU"/>
        </w:rPr>
      </w:pPr>
      <w:r w:rsidRPr="00533851">
        <w:rPr>
          <w:lang w:val="ru-RU"/>
        </w:rPr>
        <w:t>напомнить Сторонам, действующим в соответствии с пунктом 1 статьи 5 Монреальского протокола, что они могут обращаться за помощью к Программе содействия соблюдению Программы Организации</w:t>
      </w:r>
      <w:r>
        <w:rPr>
          <w:lang w:val="ru-RU"/>
        </w:rPr>
        <w:t xml:space="preserve"> Объединенных Наций по окружающей среде по вопросам разработки и внедрения своих национальных систем лицензирования;</w:t>
      </w:r>
    </w:p>
    <w:p w14:paraId="3F9F9374" w14:textId="6A78A6C1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 xml:space="preserve">просить Стороны указывать при представлении данных в соответствии со статьей 7 источники импорта регулируемых веществ и продолжать представлять сведения о пунктах назначения экспорта таких веществ, с тем чтобы помочь секретариату по озону выявлять расхождения между данными, которые одна Сторона указывает как импорт, </w:t>
      </w:r>
      <w:r w:rsidR="00B87DD3" w:rsidRPr="00533851">
        <w:rPr>
          <w:lang w:val="ru-RU"/>
        </w:rPr>
        <w:br/>
      </w:r>
      <w:r w:rsidRPr="00533851">
        <w:rPr>
          <w:lang w:val="ru-RU"/>
        </w:rPr>
        <w:t xml:space="preserve">а другая </w:t>
      </w:r>
      <w:r w:rsidR="00B87DD3" w:rsidRPr="00533851">
        <w:rPr>
          <w:lang w:val="ru-RU"/>
        </w:rPr>
        <w:t>–</w:t>
      </w:r>
      <w:r w:rsidRPr="00533851">
        <w:rPr>
          <w:lang w:val="ru-RU"/>
        </w:rPr>
        <w:t xml:space="preserve"> как экспорт, и наоборот;</w:t>
      </w:r>
    </w:p>
    <w:p w14:paraId="67E895F1" w14:textId="77777777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призвать Стороны пользоваться онлайновой системой представления сведений для данных, сообщаемых в соответствии со статьей 7;</w:t>
      </w:r>
    </w:p>
    <w:p w14:paraId="60CD1F5B" w14:textId="335FB83E" w:rsidR="00B118B1" w:rsidRPr="00533851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поручить секретариату по озону предоставлять Сторонам информацию о тех Сторонах, которыми не представлены данные, требуемые в соответствии со статьей 7, до 30</w:t>
      </w:r>
      <w:r w:rsidR="00B87DD3" w:rsidRPr="00533851">
        <w:rPr>
          <w:lang w:val="en-US"/>
        </w:rPr>
        <w:t> </w:t>
      </w:r>
      <w:r w:rsidRPr="00533851">
        <w:rPr>
          <w:lang w:val="ru-RU"/>
        </w:rPr>
        <w:t>сентября каждого года;</w:t>
      </w:r>
    </w:p>
    <w:p w14:paraId="3838D9F9" w14:textId="77777777" w:rsidR="00B118B1" w:rsidRPr="001D6B30" w:rsidRDefault="00B118B1" w:rsidP="00DB49D7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533851">
        <w:rPr>
          <w:lang w:val="ru-RU"/>
        </w:rPr>
        <w:t>поручить также</w:t>
      </w:r>
      <w:r>
        <w:rPr>
          <w:lang w:val="ru-RU"/>
        </w:rPr>
        <w:t xml:space="preserve"> секретариату по озону общаться с секретариатом Многостороннего фонда для осуществления Монреальского протокола о возможных вариантах обеспечения скоординированного подхода к представлению данных, представляемых в соответствии со статьей 7, а также данных страновых программ.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118B1" w:rsidRPr="000279B1" w14:paraId="560C1E15" w14:textId="77777777" w:rsidTr="00AC7B17">
        <w:tc>
          <w:tcPr>
            <w:tcW w:w="1897" w:type="dxa"/>
          </w:tcPr>
          <w:p w14:paraId="7261F868" w14:textId="77777777" w:rsidR="00B118B1" w:rsidRPr="001D6B30" w:rsidRDefault="00B118B1" w:rsidP="00AC7B17">
            <w:pPr>
              <w:pStyle w:val="Normal-pool"/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3383B1BB" w14:textId="77777777" w:rsidR="00B118B1" w:rsidRPr="001D6B30" w:rsidRDefault="00B118B1" w:rsidP="00AC7B17">
            <w:pPr>
              <w:pStyle w:val="Normal-pool"/>
              <w:spacing w:before="520"/>
              <w:rPr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E4627D3" w14:textId="77777777" w:rsidR="00B118B1" w:rsidRPr="001D6B30" w:rsidRDefault="00B118B1" w:rsidP="00AC7B17">
            <w:pPr>
              <w:pStyle w:val="Normal-pool"/>
              <w:spacing w:before="520"/>
              <w:rPr>
                <w:lang w:val="ru-RU"/>
              </w:rPr>
            </w:pPr>
          </w:p>
        </w:tc>
        <w:tc>
          <w:tcPr>
            <w:tcW w:w="1898" w:type="dxa"/>
          </w:tcPr>
          <w:p w14:paraId="4472C223" w14:textId="77777777" w:rsidR="00B118B1" w:rsidRPr="001D6B30" w:rsidRDefault="00B118B1" w:rsidP="00AC7B17">
            <w:pPr>
              <w:pStyle w:val="Normal-pool"/>
              <w:spacing w:before="520"/>
              <w:rPr>
                <w:lang w:val="ru-RU"/>
              </w:rPr>
            </w:pPr>
          </w:p>
        </w:tc>
        <w:tc>
          <w:tcPr>
            <w:tcW w:w="1898" w:type="dxa"/>
          </w:tcPr>
          <w:p w14:paraId="018E958E" w14:textId="77777777" w:rsidR="00B118B1" w:rsidRPr="001D6B30" w:rsidRDefault="00B118B1" w:rsidP="00AC7B17">
            <w:pPr>
              <w:pStyle w:val="Normal-pool"/>
              <w:spacing w:before="520"/>
              <w:rPr>
                <w:lang w:val="ru-RU"/>
              </w:rPr>
            </w:pPr>
          </w:p>
        </w:tc>
      </w:tr>
    </w:tbl>
    <w:p w14:paraId="29EAFFFF" w14:textId="77777777" w:rsidR="00B118B1" w:rsidRPr="001D6B30" w:rsidRDefault="00B118B1" w:rsidP="00B118B1">
      <w:pPr>
        <w:pStyle w:val="Normal-pool"/>
        <w:rPr>
          <w:rFonts w:eastAsiaTheme="minorEastAsia"/>
          <w:lang w:val="ru-RU"/>
        </w:rPr>
      </w:pPr>
    </w:p>
    <w:sectPr w:rsidR="00B118B1" w:rsidRPr="001D6B30" w:rsidSect="00B118B1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E328" w14:textId="77777777" w:rsidR="0096232A" w:rsidRPr="00B118B1" w:rsidRDefault="0096232A">
      <w:r w:rsidRPr="00B118B1">
        <w:separator/>
      </w:r>
    </w:p>
  </w:endnote>
  <w:endnote w:type="continuationSeparator" w:id="0">
    <w:p w14:paraId="2ACFCD9A" w14:textId="77777777" w:rsidR="0096232A" w:rsidRPr="00B118B1" w:rsidRDefault="0096232A">
      <w:r w:rsidRPr="00B118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9553" w14:textId="77777777" w:rsidR="007A36F8" w:rsidRPr="00B118B1" w:rsidRDefault="00B118B1" w:rsidP="00DB49D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 w:rsidRPr="00B118B1">
      <w:rPr>
        <w:rStyle w:val="PageNumber"/>
        <w:b/>
      </w:rPr>
      <w:fldChar w:fldCharType="begin"/>
    </w:r>
    <w:r w:rsidRPr="00B118B1">
      <w:rPr>
        <w:rStyle w:val="PageNumber"/>
        <w:b/>
      </w:rPr>
      <w:instrText xml:space="preserve"> PAGE </w:instrText>
    </w:r>
    <w:r w:rsidRPr="00B118B1">
      <w:rPr>
        <w:rStyle w:val="PageNumber"/>
        <w:b/>
      </w:rPr>
      <w:fldChar w:fldCharType="separate"/>
    </w:r>
    <w:r w:rsidRPr="00B118B1">
      <w:rPr>
        <w:rStyle w:val="PageNumber"/>
        <w:b/>
        <w:noProof/>
      </w:rPr>
      <w:t>1</w:t>
    </w:r>
    <w:r w:rsidRPr="00B118B1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8A48" w14:textId="77777777" w:rsidR="007A36F8" w:rsidRPr="00DB49D7" w:rsidRDefault="00B118B1" w:rsidP="00DB49D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  <w:rPr>
        <w:b w:val="0"/>
        <w:bCs/>
      </w:rPr>
    </w:pPr>
    <w:r w:rsidRPr="00DB49D7">
      <w:rPr>
        <w:rStyle w:val="PageNumber"/>
        <w:b/>
        <w:bCs/>
      </w:rPr>
      <w:fldChar w:fldCharType="begin"/>
    </w:r>
    <w:r w:rsidRPr="00DB49D7">
      <w:rPr>
        <w:rStyle w:val="PageNumber"/>
        <w:b/>
        <w:bCs/>
      </w:rPr>
      <w:instrText xml:space="preserve"> PAGE \* MERGEFORMAT </w:instrText>
    </w:r>
    <w:r w:rsidRPr="00DB49D7">
      <w:rPr>
        <w:rStyle w:val="PageNumber"/>
        <w:b/>
        <w:bCs/>
      </w:rPr>
      <w:fldChar w:fldCharType="separate"/>
    </w:r>
    <w:r w:rsidRPr="00DB49D7">
      <w:rPr>
        <w:rStyle w:val="PageNumber"/>
        <w:b/>
        <w:bCs/>
        <w:noProof/>
      </w:rPr>
      <w:t>1</w:t>
    </w:r>
    <w:r w:rsidRPr="00DB49D7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68A0" w14:textId="51BC4125" w:rsidR="00B118B1" w:rsidRPr="00B118B1" w:rsidRDefault="00EE5D88" w:rsidP="00B118B1">
    <w:pPr>
      <w:pStyle w:val="Footer-jobnumber"/>
    </w:pPr>
    <w:bookmarkStart w:id="2" w:name="FooterJobDate"/>
    <w:r>
      <w:t>K2610381[</w:t>
    </w:r>
    <w:r w:rsidR="00DB49D7">
      <w:t>R</w:t>
    </w:r>
    <w:r>
      <w:t>]</w:t>
    </w:r>
    <w:r>
      <w:tab/>
      <w:t>150726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1279" w14:textId="77777777" w:rsidR="0096232A" w:rsidRPr="00B118B1" w:rsidRDefault="0096232A" w:rsidP="00C70B49">
      <w:pPr>
        <w:pStyle w:val="Footnote-Separator"/>
        <w:rPr>
          <w:szCs w:val="18"/>
        </w:rPr>
      </w:pPr>
      <w:r w:rsidRPr="00B118B1">
        <w:separator/>
      </w:r>
    </w:p>
  </w:footnote>
  <w:footnote w:type="continuationSeparator" w:id="0">
    <w:p w14:paraId="533C8302" w14:textId="77777777" w:rsidR="0096232A" w:rsidRPr="00B118B1" w:rsidRDefault="0096232A" w:rsidP="00C70B49">
      <w:pPr>
        <w:pStyle w:val="Footnote-Separator"/>
      </w:pPr>
      <w:r w:rsidRPr="00B118B1">
        <w:continuationSeparator/>
      </w:r>
    </w:p>
  </w:footnote>
  <w:footnote w:type="continuationNotice" w:id="1">
    <w:p w14:paraId="25A7C248" w14:textId="77777777" w:rsidR="0096232A" w:rsidRPr="00B118B1" w:rsidRDefault="0096232A" w:rsidP="00C70B49">
      <w:pPr>
        <w:pStyle w:val="ASpacer"/>
      </w:pPr>
    </w:p>
  </w:footnote>
  <w:footnote w:id="2">
    <w:p w14:paraId="5558137B" w14:textId="77777777" w:rsidR="00D972D8" w:rsidRPr="009E49A8" w:rsidRDefault="00D972D8" w:rsidP="00B87DD3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9E49A8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UNEP/</w:t>
      </w:r>
      <w:proofErr w:type="spellStart"/>
      <w:r>
        <w:rPr>
          <w:lang w:val="ru-RU"/>
        </w:rPr>
        <w:t>OzL.Pro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ImpCom</w:t>
      </w:r>
      <w:proofErr w:type="spellEnd"/>
      <w:r>
        <w:rPr>
          <w:lang w:val="ru-RU"/>
        </w:rPr>
        <w:t>/74/6.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0631" w14:textId="77777777" w:rsidR="007A36F8" w:rsidRPr="00B118B1" w:rsidRDefault="00C77A58" w:rsidP="00DB49D7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UNEP/OzL.Pro.WG.1/48/CRP.4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9551" w14:textId="6493DFB8" w:rsidR="007A36F8" w:rsidRPr="00B118B1" w:rsidRDefault="00B118B1" w:rsidP="00DB49D7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 w:rsidRPr="00B118B1">
      <w:rPr>
        <w:noProof/>
      </w:rPr>
      <w:t>UNEP/OzL.Pro.WG.1/48/CRP.</w:t>
    </w:r>
    <w:r w:rsidR="00DB49D7">
      <w:rPr>
        <w:noProof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6C5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621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6F4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2C8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ACBC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C19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2272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4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A7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E0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1EF28B0"/>
    <w:multiLevelType w:val="hybridMultilevel"/>
    <w:tmpl w:val="DDF6E36C"/>
    <w:lvl w:ilvl="0" w:tplc="4148CD2A">
      <w:start w:val="1"/>
      <w:numFmt w:val="decimal"/>
      <w:lvlText w:val="%1."/>
      <w:lvlJc w:val="left"/>
      <w:pPr>
        <w:ind w:left="22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9" w:hanging="360"/>
      </w:pPr>
    </w:lvl>
    <w:lvl w:ilvl="2" w:tplc="0409001B" w:tentative="1">
      <w:start w:val="1"/>
      <w:numFmt w:val="lowerRoman"/>
      <w:lvlText w:val="%3."/>
      <w:lvlJc w:val="right"/>
      <w:pPr>
        <w:ind w:left="1369" w:hanging="180"/>
      </w:pPr>
    </w:lvl>
    <w:lvl w:ilvl="3" w:tplc="0409000F" w:tentative="1">
      <w:start w:val="1"/>
      <w:numFmt w:val="decimal"/>
      <w:lvlText w:val="%4."/>
      <w:lvlJc w:val="left"/>
      <w:pPr>
        <w:ind w:left="2089" w:hanging="360"/>
      </w:pPr>
    </w:lvl>
    <w:lvl w:ilvl="4" w:tplc="04090019" w:tentative="1">
      <w:start w:val="1"/>
      <w:numFmt w:val="lowerLetter"/>
      <w:lvlText w:val="%5."/>
      <w:lvlJc w:val="left"/>
      <w:pPr>
        <w:ind w:left="2809" w:hanging="360"/>
      </w:pPr>
    </w:lvl>
    <w:lvl w:ilvl="5" w:tplc="0409001B" w:tentative="1">
      <w:start w:val="1"/>
      <w:numFmt w:val="lowerRoman"/>
      <w:lvlText w:val="%6."/>
      <w:lvlJc w:val="right"/>
      <w:pPr>
        <w:ind w:left="3529" w:hanging="180"/>
      </w:pPr>
    </w:lvl>
    <w:lvl w:ilvl="6" w:tplc="0409000F" w:tentative="1">
      <w:start w:val="1"/>
      <w:numFmt w:val="decimal"/>
      <w:lvlText w:val="%7."/>
      <w:lvlJc w:val="left"/>
      <w:pPr>
        <w:ind w:left="4249" w:hanging="360"/>
      </w:pPr>
    </w:lvl>
    <w:lvl w:ilvl="7" w:tplc="04090019" w:tentative="1">
      <w:start w:val="1"/>
      <w:numFmt w:val="lowerLetter"/>
      <w:lvlText w:val="%8."/>
      <w:lvlJc w:val="left"/>
      <w:pPr>
        <w:ind w:left="4969" w:hanging="360"/>
      </w:pPr>
    </w:lvl>
    <w:lvl w:ilvl="8" w:tplc="0409001B" w:tentative="1">
      <w:start w:val="1"/>
      <w:numFmt w:val="lowerRoman"/>
      <w:lvlText w:val="%9."/>
      <w:lvlJc w:val="right"/>
      <w:pPr>
        <w:ind w:left="5689" w:hanging="180"/>
      </w:pPr>
    </w:lvl>
  </w:abstractNum>
  <w:num w:numId="1" w16cid:durableId="560672902">
    <w:abstractNumId w:val="13"/>
  </w:num>
  <w:num w:numId="2" w16cid:durableId="1242644713">
    <w:abstractNumId w:val="14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95630223">
    <w:abstractNumId w:val="9"/>
  </w:num>
  <w:num w:numId="7" w16cid:durableId="34355331">
    <w:abstractNumId w:val="7"/>
  </w:num>
  <w:num w:numId="8" w16cid:durableId="1875654400">
    <w:abstractNumId w:val="6"/>
  </w:num>
  <w:num w:numId="9" w16cid:durableId="1201239946">
    <w:abstractNumId w:val="5"/>
  </w:num>
  <w:num w:numId="10" w16cid:durableId="191186939">
    <w:abstractNumId w:val="4"/>
  </w:num>
  <w:num w:numId="11" w16cid:durableId="379551066">
    <w:abstractNumId w:val="8"/>
  </w:num>
  <w:num w:numId="12" w16cid:durableId="371274542">
    <w:abstractNumId w:val="3"/>
  </w:num>
  <w:num w:numId="13" w16cid:durableId="811796385">
    <w:abstractNumId w:val="2"/>
  </w:num>
  <w:num w:numId="14" w16cid:durableId="1333221201">
    <w:abstractNumId w:val="1"/>
  </w:num>
  <w:num w:numId="15" w16cid:durableId="266928882">
    <w:abstractNumId w:val="0"/>
  </w:num>
  <w:num w:numId="16" w16cid:durableId="2329297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B1"/>
    <w:rsid w:val="000019C8"/>
    <w:rsid w:val="000149E6"/>
    <w:rsid w:val="00016AF3"/>
    <w:rsid w:val="000208C8"/>
    <w:rsid w:val="000247B0"/>
    <w:rsid w:val="00026997"/>
    <w:rsid w:val="000279B1"/>
    <w:rsid w:val="00033E0B"/>
    <w:rsid w:val="00035EDE"/>
    <w:rsid w:val="000509B4"/>
    <w:rsid w:val="00053BF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1E2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355C7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07F4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6B30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14294"/>
    <w:rsid w:val="0022762D"/>
    <w:rsid w:val="00232303"/>
    <w:rsid w:val="00234806"/>
    <w:rsid w:val="002378D6"/>
    <w:rsid w:val="00243D36"/>
    <w:rsid w:val="00247707"/>
    <w:rsid w:val="00255019"/>
    <w:rsid w:val="00257240"/>
    <w:rsid w:val="00263171"/>
    <w:rsid w:val="002663B6"/>
    <w:rsid w:val="00277919"/>
    <w:rsid w:val="00283AB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5E82"/>
    <w:rsid w:val="00317976"/>
    <w:rsid w:val="00323885"/>
    <w:rsid w:val="00331475"/>
    <w:rsid w:val="00351A93"/>
    <w:rsid w:val="00355EA9"/>
    <w:rsid w:val="003578DE"/>
    <w:rsid w:val="003633C5"/>
    <w:rsid w:val="00365F6B"/>
    <w:rsid w:val="00370398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19F7"/>
    <w:rsid w:val="004243EA"/>
    <w:rsid w:val="00431005"/>
    <w:rsid w:val="00437F26"/>
    <w:rsid w:val="00444097"/>
    <w:rsid w:val="00445487"/>
    <w:rsid w:val="00454769"/>
    <w:rsid w:val="00456D58"/>
    <w:rsid w:val="00466991"/>
    <w:rsid w:val="0047064C"/>
    <w:rsid w:val="00474D90"/>
    <w:rsid w:val="00477AFF"/>
    <w:rsid w:val="004812D8"/>
    <w:rsid w:val="00481F0B"/>
    <w:rsid w:val="00495BFE"/>
    <w:rsid w:val="004A42E1"/>
    <w:rsid w:val="004A7448"/>
    <w:rsid w:val="004B162C"/>
    <w:rsid w:val="004C3DBE"/>
    <w:rsid w:val="004C5C96"/>
    <w:rsid w:val="004D06A4"/>
    <w:rsid w:val="004D60EA"/>
    <w:rsid w:val="004E59D4"/>
    <w:rsid w:val="004E79AC"/>
    <w:rsid w:val="004F1A81"/>
    <w:rsid w:val="004F368A"/>
    <w:rsid w:val="005218D9"/>
    <w:rsid w:val="00532E47"/>
    <w:rsid w:val="00533851"/>
    <w:rsid w:val="00536186"/>
    <w:rsid w:val="00536826"/>
    <w:rsid w:val="00544CBB"/>
    <w:rsid w:val="0055023A"/>
    <w:rsid w:val="00550518"/>
    <w:rsid w:val="00552CD6"/>
    <w:rsid w:val="0057315F"/>
    <w:rsid w:val="00575DF1"/>
    <w:rsid w:val="00576104"/>
    <w:rsid w:val="005940BC"/>
    <w:rsid w:val="00594BA0"/>
    <w:rsid w:val="00595BBD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701764"/>
    <w:rsid w:val="007027B9"/>
    <w:rsid w:val="007035ED"/>
    <w:rsid w:val="00713D8F"/>
    <w:rsid w:val="00715E88"/>
    <w:rsid w:val="0072508B"/>
    <w:rsid w:val="00732257"/>
    <w:rsid w:val="00734CAA"/>
    <w:rsid w:val="00736583"/>
    <w:rsid w:val="0075103E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68A3"/>
    <w:rsid w:val="007C2541"/>
    <w:rsid w:val="007C7BF6"/>
    <w:rsid w:val="007D45EF"/>
    <w:rsid w:val="007D66A8"/>
    <w:rsid w:val="007D773D"/>
    <w:rsid w:val="007E003F"/>
    <w:rsid w:val="00802E72"/>
    <w:rsid w:val="00803D93"/>
    <w:rsid w:val="00805F1D"/>
    <w:rsid w:val="008164F2"/>
    <w:rsid w:val="00821395"/>
    <w:rsid w:val="0082172D"/>
    <w:rsid w:val="00830E26"/>
    <w:rsid w:val="00840069"/>
    <w:rsid w:val="00843576"/>
    <w:rsid w:val="00843B64"/>
    <w:rsid w:val="008470BD"/>
    <w:rsid w:val="008478FC"/>
    <w:rsid w:val="008613A5"/>
    <w:rsid w:val="00867BFF"/>
    <w:rsid w:val="0088480A"/>
    <w:rsid w:val="0088757A"/>
    <w:rsid w:val="008957DD"/>
    <w:rsid w:val="00897D98"/>
    <w:rsid w:val="008A0813"/>
    <w:rsid w:val="008A26B4"/>
    <w:rsid w:val="008A6DF2"/>
    <w:rsid w:val="008A7807"/>
    <w:rsid w:val="008B0D6B"/>
    <w:rsid w:val="008B3832"/>
    <w:rsid w:val="008B4CC9"/>
    <w:rsid w:val="008C13F0"/>
    <w:rsid w:val="008C1B8B"/>
    <w:rsid w:val="008C644E"/>
    <w:rsid w:val="008D3AE0"/>
    <w:rsid w:val="008D4B36"/>
    <w:rsid w:val="008D7C99"/>
    <w:rsid w:val="008E0FCB"/>
    <w:rsid w:val="00907D78"/>
    <w:rsid w:val="0092178C"/>
    <w:rsid w:val="00923FB1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32A"/>
    <w:rsid w:val="009628B9"/>
    <w:rsid w:val="00967621"/>
    <w:rsid w:val="00967E6A"/>
    <w:rsid w:val="00980797"/>
    <w:rsid w:val="0098088C"/>
    <w:rsid w:val="009935AC"/>
    <w:rsid w:val="009A6054"/>
    <w:rsid w:val="009B4A0F"/>
    <w:rsid w:val="009C0FEC"/>
    <w:rsid w:val="009C11D2"/>
    <w:rsid w:val="009C6C70"/>
    <w:rsid w:val="009D0922"/>
    <w:rsid w:val="009D0B63"/>
    <w:rsid w:val="009D1BD7"/>
    <w:rsid w:val="009E1A50"/>
    <w:rsid w:val="009E307E"/>
    <w:rsid w:val="009E47E3"/>
    <w:rsid w:val="009E49A8"/>
    <w:rsid w:val="00A03A4A"/>
    <w:rsid w:val="00A07870"/>
    <w:rsid w:val="00A07F19"/>
    <w:rsid w:val="00A1348D"/>
    <w:rsid w:val="00A142D1"/>
    <w:rsid w:val="00A1489E"/>
    <w:rsid w:val="00A154BC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103EB"/>
    <w:rsid w:val="00B118B1"/>
    <w:rsid w:val="00B22C93"/>
    <w:rsid w:val="00B247F1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87DD3"/>
    <w:rsid w:val="00B91EE1"/>
    <w:rsid w:val="00BA0090"/>
    <w:rsid w:val="00BA1A67"/>
    <w:rsid w:val="00BB49DE"/>
    <w:rsid w:val="00BC07FE"/>
    <w:rsid w:val="00BC3188"/>
    <w:rsid w:val="00BD0163"/>
    <w:rsid w:val="00BD159E"/>
    <w:rsid w:val="00BE5B5F"/>
    <w:rsid w:val="00BE744B"/>
    <w:rsid w:val="00C032E6"/>
    <w:rsid w:val="00C0529D"/>
    <w:rsid w:val="00C26F55"/>
    <w:rsid w:val="00C30C63"/>
    <w:rsid w:val="00C32B37"/>
    <w:rsid w:val="00C36B8B"/>
    <w:rsid w:val="00C47DBF"/>
    <w:rsid w:val="00C5335D"/>
    <w:rsid w:val="00C53666"/>
    <w:rsid w:val="00C552FF"/>
    <w:rsid w:val="00C558DA"/>
    <w:rsid w:val="00C55AF3"/>
    <w:rsid w:val="00C562EF"/>
    <w:rsid w:val="00C60713"/>
    <w:rsid w:val="00C61582"/>
    <w:rsid w:val="00C65164"/>
    <w:rsid w:val="00C66B5E"/>
    <w:rsid w:val="00C70B49"/>
    <w:rsid w:val="00C75C7C"/>
    <w:rsid w:val="00C77A58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C3BE9"/>
    <w:rsid w:val="00CC550C"/>
    <w:rsid w:val="00CD5EB8"/>
    <w:rsid w:val="00CD6AC7"/>
    <w:rsid w:val="00CD7044"/>
    <w:rsid w:val="00CE08B9"/>
    <w:rsid w:val="00CE524C"/>
    <w:rsid w:val="00CF141F"/>
    <w:rsid w:val="00CF4777"/>
    <w:rsid w:val="00CF5AF8"/>
    <w:rsid w:val="00CF655D"/>
    <w:rsid w:val="00D067BB"/>
    <w:rsid w:val="00D06DC7"/>
    <w:rsid w:val="00D070CC"/>
    <w:rsid w:val="00D1352A"/>
    <w:rsid w:val="00D13EDE"/>
    <w:rsid w:val="00D169AF"/>
    <w:rsid w:val="00D25249"/>
    <w:rsid w:val="00D255A7"/>
    <w:rsid w:val="00D35153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972D8"/>
    <w:rsid w:val="00DA1BCA"/>
    <w:rsid w:val="00DA3287"/>
    <w:rsid w:val="00DA3FFA"/>
    <w:rsid w:val="00DA5794"/>
    <w:rsid w:val="00DA7299"/>
    <w:rsid w:val="00DB36B7"/>
    <w:rsid w:val="00DB3E23"/>
    <w:rsid w:val="00DB41D4"/>
    <w:rsid w:val="00DB49D7"/>
    <w:rsid w:val="00DC46FF"/>
    <w:rsid w:val="00DC5254"/>
    <w:rsid w:val="00DD1A4F"/>
    <w:rsid w:val="00DD3107"/>
    <w:rsid w:val="00DD5EFF"/>
    <w:rsid w:val="00DD7C2C"/>
    <w:rsid w:val="00DE6D41"/>
    <w:rsid w:val="00DE6E55"/>
    <w:rsid w:val="00DF5660"/>
    <w:rsid w:val="00DF72BC"/>
    <w:rsid w:val="00E04AF6"/>
    <w:rsid w:val="00E0574F"/>
    <w:rsid w:val="00E06797"/>
    <w:rsid w:val="00E122BC"/>
    <w:rsid w:val="00E1265B"/>
    <w:rsid w:val="00E13B48"/>
    <w:rsid w:val="00E1404F"/>
    <w:rsid w:val="00E1531D"/>
    <w:rsid w:val="00E212EF"/>
    <w:rsid w:val="00E21C83"/>
    <w:rsid w:val="00E24ADA"/>
    <w:rsid w:val="00E256F6"/>
    <w:rsid w:val="00E32F59"/>
    <w:rsid w:val="00E37F15"/>
    <w:rsid w:val="00E420D1"/>
    <w:rsid w:val="00E440CD"/>
    <w:rsid w:val="00E45A38"/>
    <w:rsid w:val="00E46D9A"/>
    <w:rsid w:val="00E509D1"/>
    <w:rsid w:val="00E545F7"/>
    <w:rsid w:val="00E54853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3D"/>
    <w:rsid w:val="00EE1BA8"/>
    <w:rsid w:val="00EE1E98"/>
    <w:rsid w:val="00EE397B"/>
    <w:rsid w:val="00EE4483"/>
    <w:rsid w:val="00EE5261"/>
    <w:rsid w:val="00EE5D88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2923"/>
    <w:rsid w:val="00F638FC"/>
    <w:rsid w:val="00F650C3"/>
    <w:rsid w:val="00F65D85"/>
    <w:rsid w:val="00F7203C"/>
    <w:rsid w:val="00F75453"/>
    <w:rsid w:val="00F8091E"/>
    <w:rsid w:val="00F8606D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D6EB2"/>
    <w:rsid w:val="00FE352D"/>
    <w:rsid w:val="00FE40EB"/>
    <w:rsid w:val="00FE4D02"/>
    <w:rsid w:val="00FE51C9"/>
    <w:rsid w:val="00FE7B2F"/>
    <w:rsid w:val="00FE7D62"/>
    <w:rsid w:val="00FF0295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C3F68"/>
  <w15:chartTrackingRefBased/>
  <w15:docId w15:val="{CC5E9398-4F1F-462F-A256-FDC037A8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118B1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118B1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118B1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118B1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118B1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118B1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118B1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118B1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118B1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118B1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118B1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118B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118B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118B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118B1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118B1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118B1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118B1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118B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118B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118B1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118B1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118B1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118B1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118B1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118B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118B1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118B1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B118B1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118B1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118B1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118B1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118B1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118B1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118B1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118B1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118B1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118B1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118B1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118B1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118B1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118B1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118B1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118B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118B1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118B1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118B1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118B1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118B1"/>
    <w:pPr>
      <w:spacing w:before="120"/>
    </w:pPr>
  </w:style>
  <w:style w:type="paragraph" w:customStyle="1" w:styleId="ATwoLetters">
    <w:name w:val="A_TwoLetters"/>
    <w:basedOn w:val="Normal-pool"/>
    <w:next w:val="Normal-pool"/>
    <w:rsid w:val="00B118B1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118B1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11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8B1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11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118B1"/>
  </w:style>
  <w:style w:type="character" w:customStyle="1" w:styleId="CommentTextChar">
    <w:name w:val="Comment Text Char"/>
    <w:basedOn w:val="DefaultParagraphFont"/>
    <w:link w:val="CommentText"/>
    <w:rsid w:val="00B118B1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1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18B1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118B1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118B1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118B1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118B1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118B1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118B1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118B1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118B1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118B1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118B1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118B1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118B1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118B1"/>
    <w:pPr>
      <w:ind w:left="720"/>
      <w:contextualSpacing/>
    </w:pPr>
  </w:style>
  <w:style w:type="paragraph" w:styleId="NoSpacing">
    <w:name w:val="No Spacing"/>
    <w:uiPriority w:val="1"/>
    <w:semiHidden/>
    <w:qFormat/>
    <w:rsid w:val="00B118B1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118B1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118B1"/>
    <w:rPr>
      <w:color w:val="808080"/>
      <w:lang w:val="en-GB"/>
    </w:rPr>
  </w:style>
  <w:style w:type="table" w:styleId="TableGrid">
    <w:name w:val="Table Grid"/>
    <w:basedOn w:val="TableNormal"/>
    <w:rsid w:val="00B1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118B1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118B1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B118B1"/>
    <w:rPr>
      <w:sz w:val="2"/>
    </w:rPr>
  </w:style>
  <w:style w:type="character" w:customStyle="1" w:styleId="ASpacerChar">
    <w:name w:val="A_Spacer Char"/>
    <w:basedOn w:val="DefaultParagraphFont"/>
    <w:link w:val="ASpacer"/>
    <w:rsid w:val="00B118B1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B118B1"/>
  </w:style>
  <w:style w:type="character" w:styleId="UnresolvedMention">
    <w:name w:val="Unresolved Mention"/>
    <w:basedOn w:val="DefaultParagraphFont"/>
    <w:uiPriority w:val="99"/>
    <w:semiHidden/>
    <w:rsid w:val="00B118B1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118B1"/>
  </w:style>
  <w:style w:type="paragraph" w:customStyle="1" w:styleId="AText0">
    <w:name w:val="A_Text0"/>
    <w:basedOn w:val="AText"/>
    <w:next w:val="AText"/>
    <w:rsid w:val="00B118B1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118B1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118B1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118B1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118B1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118B1"/>
  </w:style>
  <w:style w:type="paragraph" w:styleId="BlockText">
    <w:name w:val="Block Text"/>
    <w:basedOn w:val="Normal"/>
    <w:semiHidden/>
    <w:unhideWhenUsed/>
    <w:rsid w:val="00B118B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118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118B1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11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118B1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118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118B1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118B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118B1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118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118B1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118B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118B1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118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118B1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11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118B1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118B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118B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118B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118B1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118B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118B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118B1"/>
  </w:style>
  <w:style w:type="character" w:customStyle="1" w:styleId="DateChar">
    <w:name w:val="Date Char"/>
    <w:basedOn w:val="DefaultParagraphFont"/>
    <w:link w:val="Date"/>
    <w:semiHidden/>
    <w:rsid w:val="00B118B1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118B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118B1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118B1"/>
  </w:style>
  <w:style w:type="character" w:customStyle="1" w:styleId="E-mailSignatureChar">
    <w:name w:val="E-mail Signature Char"/>
    <w:basedOn w:val="DefaultParagraphFont"/>
    <w:link w:val="E-mailSignature"/>
    <w:semiHidden/>
    <w:rsid w:val="00B118B1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118B1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118B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118B1"/>
  </w:style>
  <w:style w:type="character" w:customStyle="1" w:styleId="EndnoteTextChar">
    <w:name w:val="Endnote Text Char"/>
    <w:basedOn w:val="DefaultParagraphFont"/>
    <w:link w:val="EndnoteText"/>
    <w:semiHidden/>
    <w:rsid w:val="00B118B1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118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118B1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118B1"/>
  </w:style>
  <w:style w:type="character" w:customStyle="1" w:styleId="FootnoteTextChar">
    <w:name w:val="Footnote Text Char"/>
    <w:basedOn w:val="DefaultParagraphFont"/>
    <w:link w:val="FootnoteText"/>
    <w:semiHidden/>
    <w:rsid w:val="00B118B1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118B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118B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118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118B1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118B1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118B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118B1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118B1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118B1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B118B1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118B1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11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11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118B1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118B1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118B1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118B1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118B1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118B1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118B1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118B1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118B1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118B1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118B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118B1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118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18B1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118B1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118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118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118B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118B1"/>
    <w:rPr>
      <w:lang w:val="en-GB"/>
    </w:rPr>
  </w:style>
  <w:style w:type="paragraph" w:styleId="List">
    <w:name w:val="List"/>
    <w:basedOn w:val="Normal"/>
    <w:semiHidden/>
    <w:unhideWhenUsed/>
    <w:rsid w:val="00B118B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118B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118B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118B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118B1"/>
    <w:pPr>
      <w:ind w:left="1415" w:hanging="283"/>
      <w:contextualSpacing/>
    </w:pPr>
  </w:style>
  <w:style w:type="paragraph" w:styleId="ListBullet">
    <w:name w:val="List Bullet"/>
    <w:basedOn w:val="Normal"/>
    <w:semiHidden/>
    <w:rsid w:val="00B118B1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118B1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118B1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118B1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118B1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118B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118B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118B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118B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118B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118B1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118B1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118B1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118B1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118B1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118B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118B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118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118B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118B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118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118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118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118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118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118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118B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118B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118B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118B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118B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118B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118B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11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118B1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118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118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118B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118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118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11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118B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11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118B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118B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118B1"/>
  </w:style>
  <w:style w:type="character" w:customStyle="1" w:styleId="NoteHeadingChar">
    <w:name w:val="Note Heading Char"/>
    <w:basedOn w:val="DefaultParagraphFont"/>
    <w:link w:val="NoteHeading"/>
    <w:semiHidden/>
    <w:rsid w:val="00B118B1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118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118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118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118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118B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11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118B1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118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18B1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118B1"/>
  </w:style>
  <w:style w:type="character" w:customStyle="1" w:styleId="SalutationChar">
    <w:name w:val="Salutation Char"/>
    <w:basedOn w:val="DefaultParagraphFont"/>
    <w:link w:val="Salutation"/>
    <w:semiHidden/>
    <w:rsid w:val="00B118B1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118B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118B1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118B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118B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118B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118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118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118B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118B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118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118B1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118B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118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118B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118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B1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B118B1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B118B1"/>
    <w:rPr>
      <w:rFonts w:eastAsia="Times New Roman"/>
      <w:b/>
      <w:sz w:val="28"/>
      <w:szCs w:val="28"/>
      <w:lang w:val="en-GB" w:eastAsia="en-US"/>
    </w:rPr>
  </w:style>
  <w:style w:type="character" w:customStyle="1" w:styleId="NormalNonumberChar">
    <w:name w:val="Normal_No_number Char"/>
    <w:link w:val="NormalNonumber"/>
    <w:locked/>
    <w:rsid w:val="00B118B1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315E82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5C06-967F-42C9-9872-1AB4857C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15</TotalTime>
  <Pages>2</Pages>
  <Words>862</Words>
  <Characters>4917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Natalia Cherutich</cp:lastModifiedBy>
  <cp:revision>17</cp:revision>
  <cp:lastPrinted>2010-07-07T11:56:00Z</cp:lastPrinted>
  <dcterms:created xsi:type="dcterms:W3CDTF">2026-07-15T07:56:00Z</dcterms:created>
  <dcterms:modified xsi:type="dcterms:W3CDTF">2026-07-15T14:00:00Z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0x010100A8527E0A0837F64083645E115EB57567</vt:lpwstr>
  </property>
  <property fmtid="{D5CDD505-2E9C-101B-9397-08002B2CF9AE}" pid="12" name="TranslatedWith">
    <vt:lpwstr>Mercury</vt:lpwstr>
  </property>
  <property fmtid="{D5CDD505-2E9C-101B-9397-08002B2CF9AE}" pid="13" name="GeneratedBy">
    <vt:lpwstr>vladimir.slavnov@un.org</vt:lpwstr>
  </property>
  <property fmtid="{D5CDD505-2E9C-101B-9397-08002B2CF9AE}" pid="14" name="GeneratedDate">
    <vt:lpwstr>07/15/2026 07:22:45</vt:lpwstr>
  </property>
  <property fmtid="{D5CDD505-2E9C-101B-9397-08002B2CF9AE}" pid="15" name="OriginalDocID">
    <vt:lpwstr>c17bb1bb-2b76-451c-8851-178beec0cb89</vt:lpwstr>
  </property>
</Properties>
</file>